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bridging-technology-and-healthcare"/>
    <w:p>
      <w:pPr>
        <w:pStyle w:val="Heading1"/>
      </w:pPr>
      <w:r>
        <w:t xml:space="preserve">Bridging Technology and Healthcare</w:t>
      </w:r>
    </w:p>
    <w:bookmarkEnd w:id="20"/>
    <w:p>
      <w:pPr>
        <w:pStyle w:val="FirstParagraph"/>
      </w:pPr>
      <w:r>
        <w:t xml:space="preserve">An Academic Poster Presentation on the Role of Biomedical Engineering in Saudi Arabia, Riyadh.</w:t>
      </w:r>
    </w:p>
    <w:p>
      <w:r>
        <w:pict>
          <v:rect style="width:0;height:1.5pt" o:hralign="center" o:hrstd="t" o:hr="t"/>
        </w:pict>
      </w:r>
    </w:p>
    <w:bookmarkStart w:id="22" w:name="introduction"/>
    <w:bookmarkStart w:id="21" w:name="Xc49d1f064f6f60d179942ab92af4933ea644f57"/>
    <w:p>
      <w:pPr>
        <w:pStyle w:val="Heading2"/>
      </w:pPr>
      <w:r>
        <w:t xml:space="preserve">Introduction to Biomedical Engineering in Saudi Arabia</w:t>
      </w:r>
    </w:p>
    <w:bookmarkEnd w:id="21"/>
    <w:bookmarkEnd w:id="22"/>
    <w:p>
      <w:pPr>
        <w:pStyle w:val="FirstParagraph"/>
      </w:pPr>
      <w:r>
        <w:t xml:space="preserve">The convergence of advanced engineering principles and modern medical science has given rise to the field of Biomedical Engineering, a discipline that stands at the forefront of global healthcare innovation. In the context of</w:t>
      </w:r>
      <w:r>
        <w:t xml:space="preserve"> </w:t>
      </w:r>
      <w:r>
        <w:rPr>
          <w:bCs/>
          <w:b/>
        </w:rPr>
        <w:t xml:space="preserve">Saudi Arabia Riyadh</w:t>
      </w:r>
      <w:r>
        <w:t xml:space="preserve">, this intersection is not merely an academic pursuit but a strategic necessity aligned with national development goals. This poster presentation explores how</w:t>
      </w:r>
      <w:r>
        <w:t xml:space="preserve"> </w:t>
      </w:r>
      <w:r>
        <w:rPr>
          <w:iCs/>
          <w:i/>
        </w:rPr>
        <w:t xml:space="preserve">Biomedical Engineer</w:t>
      </w:r>
      <w:r>
        <w:t xml:space="preserve">s are pivotal in transforming the healthcare infrastructure within</w:t>
      </w:r>
      <w:r>
        <w:t xml:space="preserve"> </w:t>
      </w:r>
      <w:r>
        <w:rPr>
          <w:bCs/>
          <w:b/>
        </w:rPr>
        <w:t xml:space="preserve">Saudi Arabia Riyadh</w:t>
      </w:r>
      <w:r>
        <w:t xml:space="preserve">. By integrating cutting-edge technology with patient-centered care, these professionals ensure that medical facilities operate efficiently, safely, and effectively. As one of the most ambitious projects in the Middle East takes root in the capital city, understanding this role becomes crucial for stakeholders committed to future-ready healthcare solutions.</w:t>
      </w:r>
    </w:p>
    <w:p>
      <w:r>
        <w:pict>
          <v:rect style="width:0;height:1.5pt" o:hralign="center" o:hrstd="t" o:hr="t"/>
        </w:pict>
      </w:r>
    </w:p>
    <w:bookmarkStart w:id="24" w:name="strategic-context"/>
    <w:bookmarkStart w:id="23" w:name="strategic-context-and-national-vision"/>
    <w:p>
      <w:pPr>
        <w:pStyle w:val="Heading2"/>
      </w:pPr>
      <w:r>
        <w:t xml:space="preserve">Strategic Context and National Vision</w:t>
      </w:r>
    </w:p>
    <w:bookmarkEnd w:id="23"/>
    <w:bookmarkEnd w:id="24"/>
    <w:p>
      <w:pPr>
        <w:pStyle w:val="FirstParagraph"/>
      </w:pPr>
      <w:r>
        <w:t xml:space="preserve">The backdrop for this discussion is the broader socio-political landscape of</w:t>
      </w:r>
      <w:r>
        <w:t xml:space="preserve"> </w:t>
      </w:r>
      <w:r>
        <w:rPr>
          <w:bCs/>
          <w:b/>
        </w:rPr>
        <w:t xml:space="preserve">Saudi Arabia Riyadh</w:t>
      </w:r>
      <w:r>
        <w:t xml:space="preserve">, specifically its alignment with the ambitious goals outlined in Vision 2030. This transformative initiative seeks to diversify the economy, reduce dependence on oil revenues, and improve social conditions. A critical component of this vision is enhancing public health outcomes through technological advancement and digital transformation within the medical sector. In</w:t>
      </w:r>
      <w:r>
        <w:t xml:space="preserve"> </w:t>
      </w:r>
      <w:r>
        <w:rPr>
          <w:bCs/>
          <w:b/>
        </w:rPr>
        <w:t xml:space="preserve">Saudi Arabia Riyadh</w:t>
      </w:r>
      <w:r>
        <w:t xml:space="preserve">, hospitals are undergoing massive upgrades to become smart facilities capable of handling complex medical procedures with precision.</w:t>
      </w:r>
    </w:p>
    <w:bookmarkStart w:id="25" w:name="key-drivers"/>
    <w:p>
      <w:pPr>
        <w:pStyle w:val="Heading3"/>
      </w:pPr>
      <w:r>
        <w:t xml:space="preserve">Key Drivers:</w:t>
      </w:r>
    </w:p>
    <w:bookmarkEnd w:id="25"/>
    <w:p>
      <w:pPr>
        <w:numPr>
          <w:ilvl w:val="0"/>
          <w:numId w:val="1001"/>
        </w:numPr>
        <w:pStyle w:val="Compact"/>
      </w:pPr>
      <w:r>
        <w:rPr>
          <w:bCs/>
          <w:b/>
        </w:rPr>
        <w:t xml:space="preserve">Digitization of Health Records:</w:t>
      </w:r>
      <w:r>
        <w:t xml:space="preserve"> </w:t>
      </w:r>
      <w:r>
        <w:t xml:space="preserve">Moving away from paper-based systems to integrated digital platforms requires robust IT and engineering support.</w:t>
      </w:r>
    </w:p>
    <w:p>
      <w:pPr>
        <w:numPr>
          <w:ilvl w:val="0"/>
          <w:numId w:val="1001"/>
        </w:numPr>
        <w:pStyle w:val="Compact"/>
      </w:pPr>
      <w:r>
        <w:rPr>
          <w:bCs/>
          <w:b/>
        </w:rPr>
        <w:t xml:space="preserve">Localization of Manufacturing:</w:t>
      </w:r>
      <w:r>
        <w:t xml:space="preserve"> </w:t>
      </w:r>
      <w:r>
        <w:t xml:space="preserve">Encouraging local production of medical devices within</w:t>
      </w:r>
      <w:r>
        <w:t xml:space="preserve"> </w:t>
      </w:r>
      <w:r>
        <w:rPr>
          <w:bCs/>
          <w:b/>
        </w:rPr>
        <w:t xml:space="preserve">Saudi Arabia Riyadh</w:t>
      </w:r>
      <w:r>
        <w:t xml:space="preserve">.</w:t>
      </w:r>
    </w:p>
    <w:p>
      <w:pPr>
        <w:pStyle w:val="FirstParagraph"/>
      </w:pPr>
      <w:r>
        <w:t xml:space="preserve">This environment creates a fertile ground for the work of a</w:t>
      </w:r>
      <w:r>
        <w:t xml:space="preserve"> </w:t>
      </w:r>
      <w:r>
        <w:rPr>
          <w:iCs/>
          <w:i/>
        </w:rPr>
        <w:t xml:space="preserve">Biomedical Engineer</w:t>
      </w:r>
      <w:r>
        <w:t xml:space="preserve">, who acts as the bridge between clinical needs and engineering solutions. Without their expertise, even the most advanced equipment cannot be utilized to its full potential.</w:t>
      </w:r>
    </w:p>
    <w:p>
      <w:r>
        <w:pict>
          <v:rect style="width:0;height:1.5pt" o:hralign="center" o:hrstd="t" o:hr="t"/>
        </w:pict>
      </w:r>
    </w:p>
    <w:bookmarkStart w:id="27" w:name="roles-responsibilities"/>
    <w:bookmarkStart w:id="26" w:name="Xb3ac43379597d40f487f9425619410cf38be7f2"/>
    <w:p>
      <w:pPr>
        <w:pStyle w:val="Heading2"/>
      </w:pPr>
      <w:r>
        <w:t xml:space="preserve">Core Responsibilities of a Biomedical Engineer</w:t>
      </w:r>
    </w:p>
    <w:bookmarkEnd w:id="26"/>
    <w:bookmarkEnd w:id="27"/>
    <w:p>
      <w:pPr>
        <w:pStyle w:val="FirstParagraph"/>
      </w:pPr>
      <w:r>
        <w:t xml:space="preserve">In</w:t>
      </w:r>
      <w:r>
        <w:t xml:space="preserve"> </w:t>
      </w:r>
      <w:r>
        <w:rPr>
          <w:bCs/>
          <w:b/>
        </w:rPr>
        <w:t xml:space="preserve">Saudi Arabia Riyadh</w:t>
      </w:r>
      <w:r>
        <w:t xml:space="preserve">, the role of a</w:t>
      </w:r>
      <w:r>
        <w:t xml:space="preserve"> </w:t>
      </w:r>
      <w:r>
        <w:rPr>
          <w:iCs/>
          <w:i/>
        </w:rPr>
        <w:t xml:space="preserve">Biomedical Engineer</w:t>
      </w:r>
      <w:r>
        <w:t xml:space="preserve"> </w:t>
      </w:r>
      <w:r>
        <w:t xml:space="preserve">extends far beyond simple maintenance. Their responsibilities encompass a wide array of tasks designed to optimize patient outcomes and operational efficiency.</w:t>
      </w:r>
    </w:p>
    <w:bookmarkStart w:id="28" w:name="equipment-management-and-optimization"/>
    <w:p>
      <w:pPr>
        <w:pStyle w:val="Heading3"/>
      </w:pPr>
      <w:r>
        <w:t xml:space="preserve">Equipment Management and Optimization</w:t>
      </w:r>
    </w:p>
    <w:p>
      <w:pPr>
        <w:numPr>
          <w:ilvl w:val="0"/>
          <w:numId w:val="1002"/>
        </w:numPr>
        <w:pStyle w:val="Compact"/>
      </w:pPr>
      <w:r>
        <w:rPr>
          <w:bCs/>
          <w:b/>
        </w:rPr>
        <w:t xml:space="preserve">Maintenance Protocols:</w:t>
      </w:r>
      <w:r>
        <w:t xml:space="preserve"> </w:t>
      </w:r>
      <w:r>
        <w:t xml:space="preserve">Implementing rigorous schedules for calibration and repair of life-support systems, imaging devices (like MRI and CT scanners), and laboratory equipment.</w:t>
      </w:r>
    </w:p>
    <w:p>
      <w:pPr>
        <w:pStyle w:val="FirstParagraph"/>
      </w:pPr>
      <w:r>
        <w:t xml:space="preserve">In</w:t>
      </w:r>
      <w:r>
        <w:t xml:space="preserve"> </w:t>
      </w:r>
      <w:r>
        <w:rPr>
          <w:bCs/>
          <w:b/>
        </w:rPr>
        <w:t xml:space="preserve">Saudi Arabia Riyadh</w:t>
      </w:r>
      <w:r>
        <w:t xml:space="preserve">, where climate conditions can sometimes affect sensitive electronics, ensuring environmental controls are optimized is part of the engineer's duty.</w:t>
      </w:r>
    </w:p>
    <w:bookmarkEnd w:id="28"/>
    <w:bookmarkStart w:id="29" w:name="research-and-development-rd"/>
    <w:p>
      <w:pPr>
        <w:pStyle w:val="Heading3"/>
      </w:pPr>
      <w:r>
        <w:t xml:space="preserve">Research and Development (R&amp;D)</w:t>
      </w:r>
    </w:p>
    <w:p>
      <w:pPr>
        <w:numPr>
          <w:ilvl w:val="0"/>
          <w:numId w:val="1003"/>
        </w:numPr>
        <w:pStyle w:val="Compact"/>
      </w:pPr>
      <w:r>
        <w:rPr>
          <w:bCs/>
          <w:b/>
        </w:rPr>
        <w:t xml:space="preserve">Custom Solutions:</w:t>
      </w:r>
      <w:r>
        <w:t xml:space="preserve"> </w:t>
      </w:r>
      <w:r>
        <w:t xml:space="preserve">Designing tailored prosthetics or assistive devices suited to the demographic specifics of</w:t>
      </w:r>
      <w:r>
        <w:t xml:space="preserve"> </w:t>
      </w:r>
      <w:r>
        <w:rPr>
          <w:bCs/>
          <w:b/>
        </w:rPr>
        <w:t xml:space="preserve">Saudi Arabia Riyadh</w:t>
      </w:r>
      <w:r>
        <w:t xml:space="preserve">.</w:t>
      </w:r>
    </w:p>
    <w:p>
      <w:pPr>
        <w:pStyle w:val="FirstParagraph"/>
      </w:pPr>
      <w:r>
        <w:t xml:space="preserve">This aspect highlights how a</w:t>
      </w:r>
      <w:r>
        <w:t xml:space="preserve"> </w:t>
      </w:r>
      <w:r>
        <w:rPr>
          <w:iCs/>
          <w:i/>
        </w:rPr>
        <w:t xml:space="preserve">Biomedical Engineer</w:t>
      </w:r>
    </w:p>
    <w:bookmarkEnd w:id="29"/>
    <w:bookmarkStart w:id="30" w:name="Xc1bf6019d7c7f546cd756b019a9b2d8bdab0c79"/>
    <w:p>
      <w:pPr>
        <w:pStyle w:val="Heading3"/>
      </w:pPr>
      <w:r>
        <w:t xml:space="preserve">Regulatory Compliance and Safety Standards</w:t>
      </w:r>
    </w:p>
    <w:p>
      <w:pPr>
        <w:numPr>
          <w:ilvl w:val="0"/>
          <w:numId w:val="1004"/>
        </w:numPr>
        <w:pStyle w:val="Compact"/>
      </w:pPr>
      <w:r>
        <w:rPr>
          <w:bCs/>
          <w:b/>
        </w:rPr>
        <w:t xml:space="preserve">National Health Authority Guidelines:</w:t>
      </w:r>
      <w:r>
        <w:t xml:space="preserve"> </w:t>
      </w:r>
      <w:r>
        <w:t xml:space="preserve">Ensuring all biomedical technologies meet the strict standards set forth by local authorities.</w:t>
      </w:r>
    </w:p>
    <w:p>
      <w:pPr>
        <w:pStyle w:val="FirstParagraph"/>
      </w:pPr>
      <w:r>
        <w:t xml:space="preserve">This ensures that patients in</w:t>
      </w:r>
    </w:p>
    <w:p>
      <w:pPr>
        <w:pStyle w:val="BodyText"/>
      </w:pPr>
      <w:r>
        <w:t xml:space="preserve">Saudi Arabia Riyadh</w:t>
      </w:r>
    </w:p>
    <w:p>
      <w:r>
        <w:pict>
          <v:rect style="width:0;height:1.5pt" o:hralign="center" o:hrstd="t" o:hr="t"/>
        </w:pict>
      </w:r>
    </w:p>
    <w:bookmarkEnd w:id="30"/>
    <w:bookmarkStart w:id="32" w:name="technological-integration"/>
    <w:bookmarkStart w:id="31" w:name="X4d258af0f4c27f0a100a974ef19e0439ef0b528"/>
    <w:p>
      <w:pPr>
        <w:pStyle w:val="Heading2"/>
      </w:pPr>
      <w:r>
        <w:t xml:space="preserve">Technological Integration and Smart Healthcare</w:t>
      </w:r>
    </w:p>
    <w:bookmarkEnd w:id="31"/>
    <w:bookmarkEnd w:id="32"/>
    <w:p>
      <w:pPr>
        <w:pStyle w:val="FirstParagraph"/>
      </w:pPr>
      <w:r>
        <w:t xml:space="preserve">The concept of "Smart Cities" is central to the development plans for</w:t>
      </w:r>
      <w:r>
        <w:t xml:space="preserve"> </w:t>
      </w:r>
      <w:r>
        <w:rPr>
          <w:bCs/>
          <w:b/>
        </w:rPr>
        <w:t xml:space="preserve">Saudi Arabia Riyadh</w:t>
      </w:r>
      <w:r>
        <w:t xml:space="preserve">. Within this framework, healthcare facilities are evolving into intelligent ecosystems where data flows seamlessly between departments. The</w:t>
      </w:r>
      <w:r>
        <w:t xml:space="preserve"> </w:t>
      </w:r>
      <w:r>
        <w:rPr>
          <w:iCs/>
          <w:i/>
        </w:rPr>
        <w:t xml:space="preserve">Biomedical Engineer</w:t>
      </w:r>
    </w:p>
    <w:bookmarkStart w:id="33" w:name="iot-in-healthcare"/>
    <w:p>
      <w:pPr>
        <w:pStyle w:val="Heading3"/>
      </w:pPr>
      <w:r>
        <w:t xml:space="preserve">IoT in Healthcare:</w:t>
      </w:r>
    </w:p>
    <w:bookmarkEnd w:id="33"/>
    <w:p>
      <w:pPr>
        <w:numPr>
          <w:ilvl w:val="0"/>
          <w:numId w:val="1005"/>
        </w:numPr>
        <w:pStyle w:val="Compact"/>
      </w:pPr>
      <w:r>
        <w:t xml:space="preserve">Sensors monitoring real-time vitals of patients are connected via IoT networks. Engineers ensure data security and accuracy.</w:t>
      </w:r>
    </w:p>
    <w:p>
      <w:pPr>
        <w:pStyle w:val="FirstParagraph"/>
      </w:pPr>
      <w:r>
        <w:t xml:space="preserve">This integration allows physicians in</w:t>
      </w:r>
    </w:p>
    <w:p>
      <w:pPr>
        <w:pStyle w:val="BodyText"/>
      </w:pPr>
      <w:r>
        <w:t xml:space="preserve">Saudi Arabia Riyadh</w:t>
      </w:r>
    </w:p>
    <w:bookmarkStart w:id="34" w:name="telemedicine-support"/>
    <w:p>
      <w:pPr>
        <w:pStyle w:val="Heading3"/>
      </w:pPr>
      <w:r>
        <w:t xml:space="preserve">Telemedicine Support:</w:t>
      </w:r>
    </w:p>
    <w:p>
      <w:pPr>
        <w:numPr>
          <w:ilvl w:val="0"/>
          <w:numId w:val="1006"/>
        </w:numPr>
        <w:pStyle w:val="Compact"/>
      </w:pPr>
      <w:r>
        <w:t xml:space="preserve">As remote consultations gain popularity across</w:t>
      </w:r>
      <w:r>
        <w:t xml:space="preserve"> </w:t>
      </w:r>
      <w:r>
        <w:rPr>
          <w:bCs/>
          <w:b/>
        </w:rPr>
        <w:t xml:space="preserve">Saudi Arabia Riyadh</w:t>
      </w:r>
      <w:r>
        <w:t xml:space="preserve">,</w:t>
      </w:r>
      <w:r>
        <w:t xml:space="preserve"> </w:t>
      </w:r>
      <w:r>
        <w:rPr>
          <w:iCs/>
          <w:i/>
        </w:rPr>
        <w:t xml:space="preserve">Biomedical Engineer</w:t>
      </w:r>
      <w:r>
        <w:t xml:space="preserve">s provide the technical backbone for telehealth platforms, ensuring audio-visual clarity and system reliability.</w:t>
      </w:r>
    </w:p>
    <w:p>
      <w:pPr>
        <w:pStyle w:val="FirstParagraph"/>
      </w:pPr>
      <w:r>
        <w:t xml:space="preserve">This technological leapfrogging enables rural areas to access specialist care located in urban centers like Riyadh, thereby democratizing healthcare access.</w:t>
      </w:r>
    </w:p>
    <w:p>
      <w:r>
        <w:pict>
          <v:rect style="width:0;height:1.5pt" o:hralign="center" o:hrstd="t" o:hr="t"/>
        </w:pict>
      </w:r>
    </w:p>
    <w:bookmarkEnd w:id="34"/>
    <w:bookmarkStart w:id="36" w:name="challenges"/>
    <w:bookmarkStart w:id="35" w:name="challenges-and-opportunities"/>
    <w:p>
      <w:pPr>
        <w:pStyle w:val="Heading2"/>
      </w:pPr>
      <w:r>
        <w:t xml:space="preserve">Challenges and Opportunities</w:t>
      </w:r>
    </w:p>
    <w:bookmarkEnd w:id="35"/>
    <w:bookmarkEnd w:id="36"/>
    <w:p>
      <w:pPr>
        <w:pStyle w:val="FirstParagraph"/>
      </w:pPr>
      <w:r>
        <w:t xml:space="preserve">While the trajectory for</w:t>
      </w:r>
      <w:r>
        <w:t xml:space="preserve"> </w:t>
      </w:r>
      <w:r>
        <w:rPr>
          <w:iCs/>
          <w:i/>
        </w:rPr>
        <w:t xml:space="preserve">Biomedical Engineer</w:t>
      </w:r>
      <w:r>
        <w:t xml:space="preserve">s in</w:t>
      </w:r>
      <w:r>
        <w:t xml:space="preserve"> </w:t>
      </w:r>
      <w:r>
        <w:rPr>
          <w:bCs/>
          <w:b/>
        </w:rPr>
        <w:t xml:space="preserve">Saudi Arabia Riyadh</w:t>
      </w:r>
      <w:r>
        <w:t xml:space="preserve"> </w:t>
      </w:r>
      <w:r>
        <w:t xml:space="preserve">is promising, several challenges exist. Rapid technological changes require continuous learning and adaptation. Furthermore, integrating legacy systems with new technologies often presents compatibility hurdles.</w:t>
      </w:r>
    </w:p>
    <w:bookmarkStart w:id="37" w:name="the-talent-gap"/>
    <w:p>
      <w:pPr>
        <w:pStyle w:val="Heading3"/>
      </w:pPr>
      <w:r>
        <w:t xml:space="preserve">The Talent Gap</w:t>
      </w:r>
    </w:p>
    <w:p>
      <w:pPr>
        <w:numPr>
          <w:ilvl w:val="0"/>
          <w:numId w:val="1007"/>
        </w:numPr>
        <w:pStyle w:val="Compact"/>
      </w:pPr>
      <w:r>
        <w:t xml:space="preserve">There is a growing demand for specialized</w:t>
      </w:r>
      <w:r>
        <w:t xml:space="preserve"> </w:t>
      </w:r>
      <w:r>
        <w:rPr>
          <w:iCs/>
          <w:i/>
        </w:rPr>
        <w:t xml:space="preserve">Biomedical Engineer</w:t>
      </w:r>
      <w:r>
        <w:t xml:space="preserve">s who understand both mechanical engineering and software programming. Addressing this gap requires enhanced educational programs in universities within</w:t>
      </w:r>
      <w:r>
        <w:t xml:space="preserve"> </w:t>
      </w:r>
      <w:r>
        <w:rPr>
          <w:bCs/>
          <w:b/>
        </w:rPr>
        <w:t xml:space="preserve">Saudi Arabia Riyadh</w:t>
      </w:r>
      <w:r>
        <w:t xml:space="preserve">.</w:t>
      </w:r>
    </w:p>
    <w:p>
      <w:pPr>
        <w:pStyle w:val="FirstParagraph"/>
      </w:pPr>
      <w:r>
        <w:t xml:space="preserve">This underscores the importance of academic institutions collaborating closely with industry partners.</w:t>
      </w:r>
    </w:p>
    <w:bookmarkEnd w:id="37"/>
    <w:bookmarkStart w:id="38" w:name="cultural-adaptation-of-technology"/>
    <w:p>
      <w:pPr>
        <w:pStyle w:val="Heading3"/>
      </w:pPr>
      <w:r>
        <w:t xml:space="preserve">Cultural Adaptation of Technology</w:t>
      </w:r>
    </w:p>
    <w:p>
      <w:pPr>
        <w:numPr>
          <w:ilvl w:val="0"/>
          <w:numId w:val="1008"/>
        </w:numPr>
        <w:pStyle w:val="Compact"/>
      </w:pPr>
      <w:r>
        <w:t xml:space="preserve">Medical devices must be designed considering cultural norms and practices prevalent in</w:t>
      </w:r>
      <w:r>
        <w:t xml:space="preserve"> </w:t>
      </w:r>
      <w:r>
        <w:rPr>
          <w:bCs/>
          <w:b/>
        </w:rPr>
        <w:t xml:space="preserve">Saudi Arabia Riyadh</w:t>
      </w:r>
      <w:r>
        <w:t xml:space="preserve">. For example, certain imaging technologies may need adjustments to accommodate specific cultural sensitivities.</w:t>
      </w:r>
    </w:p>
    <w:p>
      <w:pPr>
        <w:pStyle w:val="FirstParagraph"/>
      </w:pPr>
      <w:r>
        <w:t xml:space="preserve">This highlights the nuanced nature of biomedical engineering—it is not just about hardware, but also about human factors.</w:t>
      </w:r>
    </w:p>
    <w:p>
      <w:r>
        <w:pict>
          <v:rect style="width:0;height:1.5pt" o:hralign="center" o:hrstd="t" o:hr="t"/>
        </w:pict>
      </w:r>
    </w:p>
    <w:bookmarkEnd w:id="38"/>
    <w:bookmarkStart w:id="40" w:name="future-outlook"/>
    <w:bookmarkStart w:id="39" w:name="future-outlook-and-recommendations"/>
    <w:p>
      <w:pPr>
        <w:pStyle w:val="Heading2"/>
      </w:pPr>
      <w:r>
        <w:t xml:space="preserve">Future Outlook and Recommendations</w:t>
      </w:r>
    </w:p>
    <w:bookmarkEnd w:id="39"/>
    <w:bookmarkEnd w:id="40"/>
    <w:p>
      <w:pPr>
        <w:pStyle w:val="FirstParagraph"/>
      </w:pPr>
      <w:r>
        <w:t xml:space="preserve">The future of</w:t>
      </w:r>
      <w:r>
        <w:t xml:space="preserve"> </w:t>
      </w:r>
      <w:r>
        <w:rPr>
          <w:iCs/>
          <w:i/>
        </w:rPr>
        <w:t xml:space="preserve">Biomedical Engineer</w:t>
      </w:r>
      <w:r>
        <w:t xml:space="preserve">s in</w:t>
      </w:r>
      <w:r>
        <w:t xml:space="preserve"> </w:t>
      </w:r>
      <w:r>
        <w:rPr>
          <w:bCs/>
          <w:b/>
        </w:rPr>
        <w:t xml:space="preserve">Saudi Arabia Riyadh</w:t>
      </w:r>
      <w:r>
        <w:t xml:space="preserve"> </w:t>
      </w:r>
      <w:r>
        <w:t xml:space="preserve">looks exceedingly bright. With increased investment in research hubs, startups focusing on med-tech, and government initiatives promoting innovation, the sector is poised for exponential growth.</w:t>
      </w:r>
    </w:p>
    <w:bookmarkStart w:id="41" w:name="actionable-recommendations"/>
    <w:p>
      <w:pPr>
        <w:pStyle w:val="Heading3"/>
      </w:pPr>
      <w:r>
        <w:t xml:space="preserve">Actionable Recommendations:</w:t>
      </w:r>
    </w:p>
    <w:bookmarkEnd w:id="41"/>
    <w:p>
      <w:pPr>
        <w:pStyle w:val="FirstParagraph"/>
      </w:pPr>
      <w:r>
        <w:rPr>
          <w:bCs/>
          <w:b/>
        </w:rPr>
        <w:t xml:space="preserve">Enhance Training Programs:</w:t>
      </w:r>
      <w:r>
        <w:t xml:space="preserve"> </w:t>
      </w:r>
      <w:r>
        <w:t xml:space="preserve">Universities should offer specialized degrees focusing on AI and machine learning applications in healthcare.</w:t>
      </w:r>
    </w:p>
    <w:p>
      <w:pPr>
        <w:numPr>
          <w:ilvl w:val="0"/>
          <w:numId w:val="1009"/>
        </w:numPr>
        <w:pStyle w:val="Compact"/>
      </w:pPr>
      <w:r>
        <w:rPr>
          <w:bCs/>
          <w:b/>
        </w:rPr>
        <w:t xml:space="preserve">Promote Industry-Academia Partnerships:</w:t>
      </w:r>
      <w:r>
        <w:t xml:space="preserve"> </w:t>
      </w:r>
      <w:r>
        <w:t xml:space="preserve">Facilitate internships and joint research projects between hospitals in</w:t>
      </w:r>
      <w:r>
        <w:t xml:space="preserve"> </w:t>
      </w:r>
      <w:r>
        <w:rPr>
          <w:bCs/>
          <w:b/>
        </w:rPr>
        <w:t xml:space="preserve">Saudi Arabia Riyadh</w:t>
      </w:r>
      <w:r>
        <w:t xml:space="preserve"> </w:t>
      </w:r>
      <w:r>
        <w:t xml:space="preserve">and educational institutions.</w:t>
      </w:r>
    </w:p>
    <w:p>
      <w:pPr>
        <w:numPr>
          <w:ilvl w:val="0"/>
          <w:numId w:val="1010"/>
        </w:numPr>
        <w:pStyle w:val="Compact"/>
      </w:pPr>
      <w:r>
        <w:t xml:space="preserve">Incentivize Local R&amp;D: Provide grants for developing home-grown medical technologies that address regional health disparities.</w:t>
      </w:r>
    </w:p>
    <w:p>
      <w:pPr>
        <w:pStyle w:val="FirstParagraph"/>
      </w:pPr>
      <w:r>
        <w:t xml:space="preserve">These recommendations aim to solidify</w:t>
      </w:r>
      <w:r>
        <w:t xml:space="preserve"> </w:t>
      </w:r>
      <w:r>
        <w:rPr>
          <w:iCs/>
          <w:i/>
        </w:rPr>
        <w:t xml:space="preserve">Saudi Arabia Riyadh</w:t>
      </w:r>
      <w:r>
        <w:t xml:space="preserve">'s position as a global leader in biomedical engineering innovation.</w:t>
      </w:r>
    </w:p>
    <w:p>
      <w:r>
        <w:pict>
          <v:rect style="width:0;height:1.5pt" o:hralign="center" o:hrstd="t" o:hr="t"/>
        </w:pict>
      </w:r>
    </w:p>
    <w:bookmarkStart w:id="42" w:name="conclusion"/>
    <w:p>
      <w:pPr>
        <w:pStyle w:val="Heading2"/>
      </w:pPr>
      <w:r>
        <w:t xml:space="preserve">Conclusion</w:t>
      </w:r>
    </w:p>
    <w:bookmarkEnd w:id="42"/>
    <w:p>
      <w:pPr>
        <w:pStyle w:val="FirstParagraph"/>
      </w:pPr>
      <w:r>
        <w:t xml:space="preserve">In summary, the role of the</w:t>
      </w:r>
      <w:r>
        <w:t xml:space="preserve"> </w:t>
      </w:r>
      <w:r>
        <w:rPr>
          <w:iCs/>
          <w:i/>
        </w:rPr>
        <w:t xml:space="preserve">Biomedical Engineer</w:t>
      </w:r>
      <w:r>
        <w:t xml:space="preserve"> </w:t>
      </w:r>
      <w:r>
        <w:t xml:space="preserve">in</w:t>
      </w:r>
      <w:r>
        <w:t xml:space="preserve"> </w:t>
      </w:r>
      <w:r>
        <w:rPr>
          <w:bCs/>
          <w:b/>
        </w:rPr>
        <w:t xml:space="preserve">Saudi Arabia Riyadh</w:t>
      </w:r>
      <w:r>
        <w:t xml:space="preserve"> </w:t>
      </w:r>
      <w:r>
        <w:t xml:space="preserve">is indispensable to achieving national health objectives. By merging technical expertise with clinical insight, these professionals drive efficiency, safety, and innovation within healthcare systems. As</w:t>
      </w:r>
    </w:p>
    <w:p>
      <w:pPr>
        <w:pStyle w:val="BodyText"/>
      </w:pPr>
      <w:r>
        <w:t xml:space="preserve">Saudi Arabia Riyadh</w:t>
      </w:r>
    </w:p>
    <w:bookmarkStart w:id="43" w:name="final-thought"/>
    <w:p>
      <w:pPr>
        <w:pStyle w:val="Heading3"/>
      </w:pPr>
      <w:r>
        <w:t xml:space="preserve">Final Thought:</w:t>
      </w:r>
    </w:p>
    <w:bookmarkEnd w:id="43"/>
    <w:p>
      <w:pPr>
        <w:numPr>
          <w:ilvl w:val="0"/>
          <w:numId w:val="1011"/>
        </w:numPr>
        <w:pStyle w:val="Compact"/>
      </w:pPr>
      <w:r>
        <w:t xml:space="preserve">The synergy between biology and technology holds immense potential. Embracing this synergy in</w:t>
      </w:r>
      <w:r>
        <w:t xml:space="preserve"> </w:t>
      </w:r>
      <w:r>
        <w:rPr>
          <w:bCs/>
          <w:b/>
        </w:rPr>
        <w:t xml:space="preserve">Saudi Arabia Riyadh</w:t>
      </w:r>
      <w:r>
        <w:t xml:space="preserve"> </w:t>
      </w:r>
      <w:r>
        <w:t xml:space="preserve">ensures a healthier, more resilient society for generations to come.</w:t>
      </w:r>
    </w:p>
    <w:p>
      <w:pPr>
        <w:pStyle w:val="FirstParagraph"/>
      </w:pPr>
      <w:r>
        <w:t xml:space="preserve">This poster presentation serves as a testament to the transformative power of biomedical engineering and its critical contribution to the socio-economic fabric of</w:t>
      </w:r>
      <w:r>
        <w:t xml:space="preserve"> </w:t>
      </w:r>
      <w:r>
        <w:rPr>
          <w:iCs/>
          <w:i/>
        </w:rPr>
        <w:t xml:space="preserve">Saudi Arabia Riyadh</w:t>
      </w:r>
      <w:r>
        <w:t xml:space="preserve">.</w:t>
      </w:r>
    </w:p>
    <w:p>
      <w:pPr>
        <w:pStyle w:val="BodyText"/>
      </w:pPr>
      <w:r>
        <w:t xml:space="preserve">© 2023 Academic Poster Series | Prepared for Exhibition in</w:t>
      </w:r>
      <w:r>
        <w:t xml:space="preserve"> </w:t>
      </w:r>
      <w:r>
        <w:rPr>
          <w:bCs/>
          <w:b/>
        </w:rPr>
        <w:t xml:space="preserve">Saudi Arabia, Riyadh</w:t>
      </w:r>
    </w:p>
    <w:p>
      <w:pPr>
        <w:pStyle w:val="BodyText"/>
      </w:pPr>
      <w:r>
        <w:br/>
      </w:r>
      <w:r>
        <w:br/>
      </w:r>
      <w:r>
        <w:br/>
      </w:r>
    </w:p>
    <w:p>
      <w:r>
        <w:pict>
          <v:rect style="width:0;height:1.5pt" o:hralign="center" o:hrstd="t" o:hr="t"/>
        </w:pict>
      </w:r>
    </w:p>
    <w:bookmarkStart w:id="45" w:name="acknowledgments"/>
    <w:bookmarkStart w:id="44" w:name="acknowledgments-and-references"/>
    <w:p>
      <w:pPr>
        <w:pStyle w:val="Heading3"/>
      </w:pPr>
      <w:r>
        <w:t xml:space="preserve">Acknowledgments and References</w:t>
      </w:r>
    </w:p>
    <w:bookmarkEnd w:id="44"/>
    <w:bookmarkEnd w:id="45"/>
    <w:p>
      <w:pPr>
        <w:numPr>
          <w:ilvl w:val="0"/>
          <w:numId w:val="1012"/>
        </w:numPr>
        <w:pStyle w:val="Compact"/>
      </w:pPr>
      <w:r>
        <w:t xml:space="preserve">Saudi Arabian Standards Organization (SASO) Guidelines.</w:t>
      </w:r>
    </w:p>
    <w:p>
      <w:pPr>
        <w:numPr>
          <w:ilvl w:val="0"/>
          <w:numId w:val="1013"/>
        </w:numPr>
        <w:pStyle w:val="Compact"/>
      </w:pPr>
      <w:r>
        <w:t xml:space="preserve">Ministry of Health Reports on Digital Transformation in</w:t>
      </w:r>
      <w:r>
        <w:t xml:space="preserve"> </w:t>
      </w:r>
      <w:r>
        <w:rPr>
          <w:bCs/>
          <w:b/>
        </w:rPr>
        <w:t xml:space="preserve">Saudi Arabia Riyadh</w:t>
      </w:r>
      <w:r>
        <w:t xml:space="preserve">.</w:t>
      </w:r>
    </w:p>
    <w:p>
      <w:pPr>
        <w:pStyle w:val="FirstParagraph"/>
      </w:pPr>
      <w:r>
        <w:t xml:space="preserve">We extend our gratitude to all biomedical professionals working tirelessly in</w:t>
      </w:r>
      <w:r>
        <w:t xml:space="preserve"> </w:t>
      </w:r>
      <w:r>
        <w:rPr>
          <w:iCs/>
          <w:i/>
        </w:rPr>
        <w:t xml:space="preserve">Saudi Arabia Riyadh</w:t>
      </w:r>
      <w:r>
        <w:t xml:space="preserve"> </w:t>
      </w:r>
      <w:r>
        <w:t xml:space="preserve">to advance the field of biomedical engineering. Their dedication ensures that technology serves humanity effectively.</w:t>
      </w:r>
    </w:p>
    <w:p>
      <w:pPr>
        <w:pStyle w:val="BodyText"/>
      </w:pPr>
      <w:r>
        <w:t xml:space="preserve">© 2023 Academic Poster Series | Prepared for Exhibition in</w:t>
      </w:r>
      <w:r>
        <w:t xml:space="preserve"> </w:t>
      </w:r>
      <w:r>
        <w:rPr>
          <w:bCs/>
          <w:b/>
        </w:rPr>
        <w:t xml:space="preserve">Saudi Arabia, Riyadh</w:t>
      </w:r>
    </w:p>
    <w:p>
      <w:pPr>
        <w:pStyle w:val="BodyText"/>
      </w:pPr>
      <w:r>
        <w:br/>
      </w:r>
      <w:r>
        <w:br/>
      </w:r>
      <w:r>
        <w:br/>
      </w:r>
    </w:p>
    <w:p>
      <w:r>
        <w:pict>
          <v:rect style="width:0;height:1.5pt" o:hralign="center" o:hrstd="t" o:hr="t"/>
        </w:pict>
      </w:r>
    </w:p>
    <w:bookmarkStart w:id="47" w:name="acknowledgments"/>
    <w:bookmarkStart w:id="46" w:name="acknowledgments-and-references-1"/>
    <w:p>
      <w:pPr>
        <w:pStyle w:val="Heading3"/>
      </w:pPr>
      <w:r>
        <w:t xml:space="preserve">Acknowledgments and References</w:t>
      </w:r>
    </w:p>
    <w:bookmarkEnd w:id="46"/>
    <w:bookmarkEnd w:id="47"/>
    <w:p>
      <w:pPr>
        <w:numPr>
          <w:ilvl w:val="0"/>
          <w:numId w:val="1014"/>
        </w:numPr>
        <w:pStyle w:val="Compact"/>
      </w:pPr>
      <w:r>
        <w:t xml:space="preserve">Saudi Arabian Standards Organization (SASO) Guidelines.</w:t>
      </w:r>
    </w:p>
    <w:p>
      <w:pPr>
        <w:numPr>
          <w:ilvl w:val="0"/>
          <w:numId w:val="1015"/>
        </w:numPr>
        <w:pStyle w:val="Compact"/>
      </w:pPr>
      <w:r>
        <w:t xml:space="preserve">Ministry of Health Reports on Digital Transformation in</w:t>
      </w:r>
      <w:r>
        <w:t xml:space="preserve"> </w:t>
      </w:r>
      <w:r>
        <w:rPr>
          <w:bCs/>
          <w:b/>
        </w:rPr>
        <w:t xml:space="preserve">Saudi Arabia Riyadh</w:t>
      </w:r>
      <w:r>
        <w:t xml:space="preserve">.</w:t>
      </w:r>
    </w:p>
    <w:p>
      <w:pPr>
        <w:pStyle w:val="FirstParagraph"/>
      </w:pPr>
      <w:r>
        <w:t xml:space="preserve">We extend our gratitude to all biomedical professionals working tirelessly in</w:t>
      </w:r>
      <w:r>
        <w:t xml:space="preserve"> </w:t>
      </w:r>
      <w:r>
        <w:rPr>
          <w:iCs/>
          <w:i/>
        </w:rPr>
        <w:t xml:space="preserve">Saudi Arabia Riyadh</w:t>
      </w:r>
      <w:r>
        <w:t xml:space="preserve"> </w:t>
      </w:r>
      <w:r>
        <w:t xml:space="preserve">to advance the field of biomedical engineering. Their dedication ensures that technology serves humanity effectively.</w:t>
      </w:r>
    </w:p>
    <w:p>
      <w:pPr>
        <w:pStyle w:val="BodyText"/>
      </w:pPr>
      <w:r>
        <w:t xml:space="preserve">© 2023 Academic Poster Series | Prepared for Exhibition in</w:t>
      </w:r>
      <w:r>
        <w:t xml:space="preserve"> </w:t>
      </w:r>
      <w:r>
        <w:rPr>
          <w:bCs/>
          <w:b/>
        </w:rPr>
        <w:t xml:space="preserve">Saudi Arabia, Riyadh</w:t>
      </w:r>
    </w:p>
    <w:p>
      <w:pPr>
        <w:pStyle w:val="BodyText"/>
      </w:pPr>
      <w:r>
        <w:br/>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Saudi Arabia Riyadh</dc:title>
  <dc:creator/>
  <dc:language>en</dc:language>
  <cp:keywords/>
  <dcterms:created xsi:type="dcterms:W3CDTF">2026-07-29T08:18:36Z</dcterms:created>
  <dcterms:modified xsi:type="dcterms:W3CDTF">2026-07-29T08:18:36Z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