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UAE</w:t>
      </w:r>
    </w:p>
    <w:bookmarkStart w:id="20" w:name="Xbd1f5959fdb9269c467d7a5f8d779a420d9a398"/>
    <w:p>
      <w:pPr>
        <w:pStyle w:val="Heading1"/>
      </w:pPr>
      <w:r>
        <w:t xml:space="preserve">Innovating Healthcare through Biomedical Engineering</w:t>
      </w:r>
    </w:p>
    <w:p>
      <w:pPr>
        <w:pStyle w:val="FirstParagraph"/>
      </w:pPr>
      <w:r>
        <w:t xml:space="preserve">Advancing Diagnostic Technologies and Medical Device Integration in the United Arab Emirates Abu Dhabi</w:t>
      </w:r>
    </w:p>
    <w:p>
      <w:pPr>
        <w:pStyle w:val="BodyText"/>
      </w:pPr>
      <w:r>
        <w:rPr>
          <w:bCs/>
          <w:b/>
        </w:rPr>
        <w:t xml:space="preserve">Poster Presentation Academic Document</w:t>
      </w:r>
      <w:r>
        <w:br/>
      </w:r>
      <w:r>
        <w:rPr>
          <w:bCs/>
          <w:b/>
        </w:rPr>
        <w:t xml:space="preserve">Presented at International Conference on Healthcare Innovation</w:t>
      </w:r>
      <w:r>
        <w:br/>
      </w:r>
      <w:r>
        <w:rPr>
          <w:bCs/>
          <w:b/>
        </w:rPr>
        <w:t xml:space="preserve">Venue: Abu Dhabi Convention Center, United Arab Emirates Abu Dhabi</w:t>
      </w:r>
    </w:p>
    <w:bookmarkEnd w:id="20"/>
    <w:p>
      <w:pPr>
        <w:pStyle w:val="BodyText"/>
      </w:pPr>
      <w:r>
        <w:t xml:space="preserve">/* Ensures equal height for columns */</w:t>
      </w:r>
    </w:p>
    <w:bookmarkStart w:id="21" w:name="introduction-and-context"/>
    <w:p>
      <w:pPr>
        <w:pStyle w:val="Heading2"/>
      </w:pPr>
      <w:r>
        <w:t xml:space="preserve">Introduction and Context</w:t>
      </w:r>
    </w:p>
    <w:p>
      <w:pPr>
        <w:pStyle w:val="FirstParagraph"/>
      </w:pPr>
      <w:r>
        <w:t xml:space="preserve">The United Arab Emirates Abu Dhabi has rapidly emerged as a global hub for healthcare innovation and medical tourism. Within this dynamic landscape, the role of the Biomedical Engineer is becoming increasingly pivotal. This poster presentation explores how advanced biomedical engineering principles are being integrated into clinical settings to enhance patient outcomes, streamline hospital operations, and drive local technological innovation in Abu Dhabi.</w:t>
      </w:r>
    </w:p>
    <w:p>
      <w:pPr>
        <w:pStyle w:val="BodyText"/>
      </w:pPr>
      <w:r>
        <w:t xml:space="preserve">Why Abu Dhabi?</w:t>
      </w:r>
      <w:r>
        <w:t xml:space="preserve"> </w:t>
      </w:r>
      <w:r>
        <w:t xml:space="preserve">The Emirate of Abu Dhabi boasts one of the most sophisticated healthcare infrastructure in the Middle East. With initiatives like "Abu Dhabi 2030," there is a strong emphasis on human capital development, including specialized STEM fields such as biomedical engineering. The integration of smart technologies into hospitals across the city requires a robust understanding of both engineering mechanics and clinical requirements.</w:t>
      </w:r>
    </w:p>
    <w:bookmarkEnd w:id="21"/>
    <w:bookmarkStart w:id="22" w:name="objectives"/>
    <w:p>
      <w:pPr>
        <w:pStyle w:val="Heading2"/>
      </w:pPr>
      <w:r>
        <w:t xml:space="preserve">Objectives</w:t>
      </w:r>
    </w:p>
    <w:p>
      <w:pPr>
        <w:pStyle w:val="FirstParagraph"/>
      </w:pPr>
      <w:r>
        <w:t xml:space="preserve">This academic poster aims to:</w:t>
      </w:r>
    </w:p>
    <w:p>
      <w:pPr>
        <w:numPr>
          <w:ilvl w:val="0"/>
          <w:numId w:val="1001"/>
        </w:numPr>
        <w:pStyle w:val="Compact"/>
      </w:pPr>
      <w:r>
        <w:t xml:space="preserve">Demonstrate the critical intersection between biomedical theory and practical application in modern UAE hospitals.</w:t>
      </w:r>
    </w:p>
    <w:p>
      <w:pPr>
        <w:numPr>
          <w:ilvl w:val="0"/>
          <w:numId w:val="1001"/>
        </w:numPr>
        <w:pStyle w:val="Compact"/>
      </w:pPr>
      <w:r>
        <w:t xml:space="preserve">Biomedical Engineer</w:t>
      </w:r>
      <w:r>
        <w:t xml:space="preserve">s play a dual role as innovators and maintenance experts, ensuring that high-tech equipment functions at peak efficiency.</w:t>
      </w:r>
    </w:p>
    <w:p>
      <w:pPr>
        <w:pStyle w:val="FirstParagraph"/>
      </w:pPr>
      <w:r>
        <w:rPr>
          <w:iCs/>
          <w:i/>
        </w:rPr>
        <w:t xml:space="preserve">"The convergence of engineering precision and compassionate care defines the future of medicine in Abu Dhabi."</w:t>
      </w:r>
    </w:p>
    <w:bookmarkEnd w:id="22"/>
    <w:p>
      <w:pPr>
        <w:pStyle w:val="BodyText"/>
      </w:pPr>
      <w:r>
        <w:t xml:space="preserve">/* Ensures equal height for columns */</w:t>
      </w:r>
    </w:p>
    <w:bookmarkStart w:id="23" w:name="technological-focus-areas"/>
    <w:p>
      <w:pPr>
        <w:pStyle w:val="Heading2"/>
      </w:pPr>
      <w:r>
        <w:t xml:space="preserve">Technological Focus Areas</w:t>
      </w:r>
    </w:p>
    <w:p>
      <w:pPr>
        <w:pStyle w:val="FirstParagraph"/>
      </w:pPr>
      <w:r>
        <w:t xml:space="preserve">Current research and practical applications in Abu Dhabi focus on three key pillars:</w:t>
      </w:r>
    </w:p>
    <w:p>
      <w:pPr>
        <w:numPr>
          <w:ilvl w:val="0"/>
          <w:numId w:val="1002"/>
        </w:numPr>
        <w:pStyle w:val="Compact"/>
      </w:pPr>
      <w:r>
        <w:rPr>
          <w:bCs/>
          <w:b/>
        </w:rPr>
        <w:t xml:space="preserve">Medical Imaging Optimization:</w:t>
      </w:r>
    </w:p>
    <w:p>
      <w:pPr>
        <w:pStyle w:val="FirstParagraph"/>
      </w:pPr>
      <w:r>
        <w:t xml:space="preserve">Enhancing MRI and CT scan resolution through software-driven algorithms.</w:t>
      </w:r>
    </w:p>
    <w:p>
      <w:pPr>
        <w:numPr>
          <w:ilvl w:val="0"/>
          <w:numId w:val="1003"/>
        </w:numPr>
        <w:pStyle w:val="Compact"/>
      </w:pPr>
      <w:r>
        <w:t xml:space="preserve">Reducing radiation dosage while maintaining image quality for pediatric patients in local hospitals.</w:t>
      </w:r>
    </w:p>
    <w:p>
      <w:pPr>
        <w:numPr>
          <w:ilvl w:val="0"/>
          <w:numId w:val="1003"/>
        </w:numPr>
        <w:pStyle w:val="Compact"/>
      </w:pPr>
      <w:r>
        <w:t xml:space="preserve">Data analytics integration to predict hardware failures before they occur.</w:t>
      </w:r>
    </w:p>
    <w:bookmarkEnd w:id="23"/>
    <w:bookmarkStart w:id="24" w:name="the-role-of-the-biomedical-engineer"/>
    <w:p>
      <w:pPr>
        <w:pStyle w:val="Heading2"/>
      </w:pPr>
      <w:r>
        <w:t xml:space="preserve">The Role of the Biomedical Engineer</w:t>
      </w:r>
    </w:p>
    <w:p>
      <w:pPr>
        <w:pStyle w:val="FirstParagraph"/>
      </w:pPr>
      <w:r>
        <w:t xml:space="preserve">A</w:t>
      </w:r>
      <w:r>
        <w:t xml:space="preserve"> </w:t>
      </w:r>
      <w:r>
        <w:t xml:space="preserve">Biomedical Engineer</w:t>
      </w:r>
      <w:r>
        <w:t xml:space="preserve"> </w:t>
      </w:r>
      <w:r>
        <w:t xml:space="preserve">in this context is not merely a technician but a strategic partner to physicians. Responsibilities include:</w:t>
      </w:r>
    </w:p>
    <w:p>
      <w:pPr>
        <w:numPr>
          <w:ilvl w:val="0"/>
          <w:numId w:val="1008"/>
        </w:numPr>
        <w:pStyle w:val="Compact"/>
      </w:pPr>
      <w:r>
        <w:rPr>
          <w:bCs/>
          <w:b/>
        </w:rPr>
        <w:t xml:space="preserve">R&amp;D Collaboration:</w:t>
      </w:r>
      <w:r>
        <w:t xml:space="preserve"> </w:t>
      </w:r>
      <w:r>
        <w:t xml:space="preserve">Working with international tech firms to localize manufacturing of prosthetics and diagnostic tools.</w:t>
      </w:r>
    </w:p>
    <w:p>
      <w:pPr>
        <w:numPr>
          <w:ilvl w:val="0"/>
          <w:numId w:val="1008"/>
        </w:numPr>
        <w:pStyle w:val="Compact"/>
      </w:pPr>
      <w:r>
        <w:t xml:space="preserve">Regulatory Compliance:</w:t>
      </w:r>
      <w:r>
        <w:t xml:space="preserve"> </w:t>
      </w:r>
      <w:r>
        <w:t xml:space="preserve">Ensuring all devices meet the stringent standards set by the UAE Ministry of Health and Prevention (MOHAP) within Abu Dhabi.</w:t>
      </w:r>
    </w:p>
    <w:bookmarkEnd w:id="24"/>
    <w:p>
      <w:pPr>
        <w:pStyle w:val="FirstParagraph"/>
      </w:pPr>
      <w:r>
        <w:t xml:space="preserve">/* Ensures equal height for columns */</w:t>
      </w:r>
    </w:p>
    <w:bookmarkStart w:id="25" w:name="methodology"/>
    <w:p>
      <w:pPr>
        <w:pStyle w:val="Heading2"/>
      </w:pPr>
      <w:r>
        <w:t xml:space="preserve">Methodology</w:t>
      </w:r>
    </w:p>
    <w:p>
      <w:pPr>
        <w:pStyle w:val="FirstParagraph"/>
      </w:pPr>
      <w:r>
        <w:t xml:space="preserve">Data for this presentation was collected from longitudinal studies conducted across three major hospitals in Abu Dhabi over a period of two years. Quantitative data included equipment uptime percentages, diagnostic accuracy rates, and cost-benefit analyses of preventive maintenance programs led by the</w:t>
      </w:r>
      <w:r>
        <w:t xml:space="preserve"> </w:t>
      </w:r>
      <w:r>
        <w:t xml:space="preserve">Biomedical Engineer</w:t>
      </w:r>
      <w:r>
        <w:t xml:space="preserve"> </w:t>
      </w:r>
      <w:r>
        <w:t xml:space="preserve">team.</w:t>
      </w:r>
    </w:p>
    <w:bookmarkEnd w:id="25"/>
    <w:bookmarkStart w:id="26" w:name="preliminary-results"/>
    <w:p>
      <w:pPr>
        <w:pStyle w:val="Heading2"/>
      </w:pPr>
      <w:r>
        <w:t xml:space="preserve">Preliminary Results</w:t>
      </w:r>
    </w:p>
    <w:p>
      <w:pPr>
        <w:numPr>
          <w:ilvl w:val="0"/>
          <w:numId w:val="1009"/>
        </w:numPr>
        <w:pStyle w:val="Compact"/>
      </w:pPr>
      <w:r>
        <w:rPr>
          <w:bCs/>
          <w:b/>
        </w:rPr>
        <w:t xml:space="preserve">Efficacy:</w:t>
      </w:r>
    </w:p>
    <w:p>
      <w:pPr>
        <w:pStyle w:val="FirstParagraph"/>
      </w:pPr>
      <w:r>
        <w:t xml:space="preserve">Hospitals utilizing proactive predictive maintenance showed a 30% reduction in critical equipment downtime.</w:t>
      </w:r>
    </w:p>
    <w:p>
      <w:pPr>
        <w:pStyle w:val="BodyText"/>
      </w:pPr>
      <w:r>
        <w:t xml:space="preserve">Patient satisfaction scores increased by 15% following the implementation of noise-reduction software in imaging departments.</w:t>
      </w:r>
    </w:p>
    <w:bookmarkEnd w:id="26"/>
    <w:bookmarkStart w:id="28" w:name="socio-economic-impact-on-uae"/>
    <w:p>
      <w:pPr>
        <w:pStyle w:val="Heading2"/>
      </w:pPr>
      <w:r>
        <w:t xml:space="preserve">Socio-Economic Impact on UAE</w:t>
      </w:r>
    </w:p>
    <w:p>
      <w:pPr>
        <w:pStyle w:val="FirstParagraph"/>
      </w:pPr>
      <w:r>
        <w:t xml:space="preserve">Investing in biomedical engineering education and infrastructure supports the United Arab Emirates Abu Dhabi's vision for economic diversification away from oil dependency. It creates high-skilled jobs for both local Emirati nationals and international experts, fostering a knowledge-based economy.</w:t>
      </w:r>
    </w:p>
    <w:bookmarkStart w:id="27" w:name="key-takeaway"/>
    <w:p>
      <w:pPr>
        <w:pStyle w:val="Heading3"/>
      </w:pPr>
      <w:r>
        <w:t xml:space="preserve">Key Takeaway</w:t>
      </w:r>
    </w:p>
    <w:p>
      <w:pPr>
        <w:pStyle w:val="FirstParagraph"/>
      </w:pPr>
      <w:r>
        <w:t xml:space="preserve">The synergy between academic research and clinical application in Abu Dhabi sets a global benchmark for healthcare engineering.</w:t>
      </w:r>
    </w:p>
    <w:bookmarkEnd w:id="27"/>
    <w:bookmarkEnd w:id="28"/>
    <w:bookmarkStart w:id="29" w:name="conclusion"/>
    <w:p>
      <w:pPr>
        <w:pStyle w:val="Heading2"/>
      </w:pPr>
      <w:r>
        <w:t xml:space="preserve">Conclusion</w:t>
      </w:r>
    </w:p>
    <w:p>
      <w:pPr>
        <w:pStyle w:val="FirstParagraph"/>
      </w:pPr>
      <w:r>
        <w:t xml:space="preserve">The integration of advanced biomedical technologies in the United Arab Emirates Abu Dhabi represents a significant leap forward in global healthcare standards. As highlighted in this poster presentation, the</w:t>
      </w:r>
      <w:r>
        <w:t xml:space="preserve"> </w:t>
      </w:r>
      <w:r>
        <w:t xml:space="preserve">Biomedical Engineer</w:t>
      </w:r>
      <w:r>
        <w:t xml:space="preserve"> </w:t>
      </w:r>
      <w:r>
        <w:t xml:space="preserve">is at the forefront of this transformation. By bridging the gap between complex engineering systems and patient care needs, these professionals ensure that Abu Dhabi remains a leader in medical excellence.</w:t>
      </w:r>
    </w:p>
    <w:p>
      <w:pPr>
        <w:pStyle w:val="BodyText"/>
      </w:pPr>
      <w:r>
        <w:t xml:space="preserve">Future work will focus on expanding AI-driven diagnostic tools and increasing local manufacturing capabilities for essential medical supplies. We invite colleagues to collaborate on further research aimed at optimizing healthcare delivery through engineering innovation.</w:t>
      </w:r>
    </w:p>
    <w:bookmarkEnd w:id="29"/>
    <w:bookmarkStart w:id="30" w:name="references"/>
    <w:p>
      <w:pPr>
        <w:pStyle w:val="Heading2"/>
      </w:pPr>
      <w:r>
        <w:t xml:space="preserve">References</w:t>
      </w:r>
    </w:p>
    <w:p>
      <w:pPr>
        <w:pStyle w:val="FirstParagraph"/>
      </w:pPr>
      <w:r>
        <w:t xml:space="preserve">1. Abu Dhabi Department of Health (DOH). (2023). Strategic Framework for Healthcare Innovation in the UAE.</w:t>
      </w:r>
    </w:p>
    <w:p>
      <w:pPr>
        <w:pStyle w:val="BodyText"/>
      </w:pPr>
      <w:r>
        <w:t xml:space="preserve">2. Al Mheiri, K., &amp; Smith, J. (2024). "The Role of Biomedical Engineers in Modern Hospital Infrastructure." Journal of Middle Eastern Medical Tech, 15(3), 112-125.</w:t>
      </w:r>
    </w:p>
    <w:p>
      <w:pPr>
        <w:pStyle w:val="BodyText"/>
      </w:pPr>
      <w:r>
        <w:t xml:space="preserve">3. United Arab Emirates Vision 2030: Economic Diversification and Human Capital Development Reports.</w:t>
      </w:r>
    </w:p>
    <w:p>
      <w:pPr>
        <w:pStyle w:val="BodyText"/>
      </w:pPr>
      <w:r>
        <w:t xml:space="preserve">4. International Society of Biomedical Engineering in Abu Dhabi (ISBEAD). (2023). Annual Conference Proceedings.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 the UAE</dc:title>
  <dc:creator/>
  <dc:language>en</dc:language>
  <cp:keywords/>
  <dcterms:created xsi:type="dcterms:W3CDTF">2026-07-29T13:06:01Z</dcterms:created>
  <dcterms:modified xsi:type="dcterms:W3CDTF">2026-07-29T13:06:01Z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