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Biomedical</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64c1eea3760440d3dd0f3fe80aa8f31f55c36ab"/>
    <w:p>
      <w:pPr>
        <w:pStyle w:val="Heading1"/>
      </w:pPr>
      <w:r>
        <w:t xml:space="preserve">Advances in Biomedical Engineering: Innovations and Clinical Applications in United Kingdom Birmingham</w:t>
      </w:r>
    </w:p>
    <w:bookmarkEnd w:id="20"/>
    <w:p>
      <w:pPr>
        <w:pStyle w:val="FirstParagraph"/>
      </w:pPr>
      <w:r>
        <w:rPr>
          <w:bCs/>
          <w:b/>
        </w:rPr>
        <w:t xml:space="preserve">Presentation Title:</w:t>
      </w:r>
      <w:r>
        <w:t xml:space="preserve"> </w:t>
      </w:r>
      <w:r>
        <w:t xml:space="preserve">Bridging Technology and Healthcare: The Role of the Biomedical Engineer in Modern Medicine</w:t>
      </w:r>
      <w:r>
        <w:br/>
      </w:r>
      <w:r>
        <w:br/>
      </w:r>
      <w:r>
        <w:rPr>
          <w:bCs/>
          <w:b/>
        </w:rPr>
        <w:t xml:space="preserve">Author:</w:t>
      </w:r>
      <w:r>
        <w:t xml:space="preserve"> </w:t>
      </w:r>
      <w:r>
        <w:t xml:space="preserve">Senior Research Fellow</w:t>
      </w:r>
      <w:r>
        <w:br/>
      </w:r>
      <w:r>
        <w:br/>
      </w:r>
      <w:r>
        <w:rPr>
          <w:bCs/>
          <w:b/>
        </w:rPr>
        <w:t xml:space="preserve">Institution:</w:t>
      </w:r>
      <w:r>
        <w:t xml:space="preserve"> </w:t>
      </w:r>
      <w:r>
        <w:t xml:space="preserve">School of Engineering, University of Birmingham &amp; NHS Trust Collaboration</w:t>
      </w:r>
    </w:p>
    <w:p>
      <w:pPr>
        <w:pStyle w:val="BodyText"/>
      </w:pPr>
      <w:r>
        <w:t xml:space="preserve">&lt;br&gt;October 15, 2023&lt;/strong&gt;&amp;nbsp;|&amp;nbsp;</w:t>
      </w:r>
      <w:r>
        <w:rPr>
          <w:bCs/>
          <w:b/>
        </w:rPr>
        <w:t xml:space="preserve">Location:&amp;nbsp;</w:t>
      </w:r>
      <w:r>
        <w:t xml:space="preserve">&lt;b&gt;&lt;i&gt;"</w:t>
      </w:r>
    </w:p>
    <w:p>
      <w:r>
        <w:pict>
          <v:rect style="width:0;height:1.5pt" o:hralign="center" o:hrstd="t" o:hr="t"/>
        </w:pict>
      </w:r>
    </w:p>
    <w:bookmarkStart w:id="21" w:name="abstract"/>
    <w:p>
      <w:pPr>
        <w:pStyle w:val="Heading2"/>
      </w:pPr>
      <w:r>
        <w:t xml:space="preserve">Abstract</w:t>
      </w:r>
    </w:p>
    <w:p>
      <w:pPr>
        <w:pStyle w:val="FirstParagraph"/>
      </w:pPr>
      <w:r>
        <w:t xml:space="preserve">The intersection of engineering precision and medical necessity defines the discipline of Biomedical Engineering. This presentation explores the critical contributions of biomedical engineers within the specific healthcare landscape of</w:t>
      </w:r>
      <w:r>
        <w:t xml:space="preserve"> </w:t>
      </w:r>
      <w:r>
        <w:rPr>
          <w:bCs/>
          <w:b/>
        </w:rPr>
        <w:t xml:space="preserve">United Kingdom Birmingham</w:t>
      </w:r>
      <w:r>
        <w:t xml:space="preserve">. As a major hub for health innovation in England, Birmingham serves as an ideal case study for understanding how engineering solutions are adapted to meet National Health Service (NHS) standards and patient needs. We discuss current trends in medical device development, tissue engineering, and digital health integration.</w:t>
      </w:r>
    </w:p>
    <w:bookmarkEnd w:id="21"/>
    <w:bookmarkStart w:id="22" w:name="X9282ba30449796578fc50012ea4305e57256750"/>
    <w:p>
      <w:pPr>
        <w:pStyle w:val="Heading2"/>
      </w:pPr>
      <w:r>
        <w:t xml:space="preserve">Introduction: The Context of United Kingdom Birmingham</w:t>
      </w:r>
    </w:p>
    <w:p>
      <w:pPr>
        <w:pStyle w:val="FirstParagraph"/>
      </w:pPr>
      <w:r>
        <w:t xml:space="preserve">Birmingham stands as a premier location for biomedical research in the</w:t>
      </w:r>
      <w:r>
        <w:t xml:space="preserve"> </w:t>
      </w:r>
      <w:r>
        <w:rPr>
          <w:bCs/>
          <w:b/>
        </w:rPr>
        <w:t xml:space="preserve">United Kingdom</w:t>
      </w:r>
      <w:r>
        <w:t xml:space="preserve">. Home to world-renowned institutions such as the University of Birmingham and large acute teaching hospitals, the city offers a unique ecosystem where academia and clinical practice converge. The role of the</w:t>
      </w:r>
      <w:r>
        <w:t xml:space="preserve"> </w:t>
      </w:r>
      <w:r>
        <w:rPr>
          <w:bCs/>
          <w:b/>
        </w:rPr>
        <w:t xml:space="preserve">Biomedical Engineer</w:t>
      </w:r>
      <w:r>
        <w:t xml:space="preserve"> </w:t>
      </w:r>
      <w:r>
        <w:t xml:space="preserve">in this region is multifaceted, involving not only technical maintenance but also active participation in R&amp;D projects aimed at reducing waiting times and improving diagnostic accuracy.</w:t>
      </w:r>
    </w:p>
    <w:p>
      <w:pPr>
        <w:pStyle w:val="BodyText"/>
      </w:pPr>
      <w:r>
        <w:t xml:space="preserve">This poster highlights why regional hubs like Birmingham are essential for the translation of theoretical engineering concepts into bedside applications. The dense population and diverse demographic of Birmingham allow engineers to test devices that are robust, inclusive, and scalable across the wider</w:t>
      </w:r>
      <w:r>
        <w:t xml:space="preserve"> </w:t>
      </w:r>
      <w:r>
        <w:rPr>
          <w:bCs/>
          <w:b/>
        </w:rPr>
        <w:t xml:space="preserve">United Kingdom</w:t>
      </w:r>
      <w:r>
        <w:t xml:space="preserve">.</w:t>
      </w:r>
    </w:p>
    <w:bookmarkEnd w:id="22"/>
    <w:bookmarkStart w:id="23" w:name="Xb3ac43379597d40f487f9425619410cf38be7f2"/>
    <w:p>
      <w:pPr>
        <w:pStyle w:val="Heading2"/>
      </w:pPr>
      <w:r>
        <w:t xml:space="preserve">Core Responsibilities of a Biomedical Engineer</w:t>
      </w:r>
    </w:p>
    <w:p>
      <w:pPr>
        <w:pStyle w:val="FirstParagraph"/>
      </w:pPr>
      <w:r>
        <w:t xml:space="preserve">A modern</w:t>
      </w:r>
      <w:r>
        <w:t xml:space="preserve"> </w:t>
      </w:r>
      <w:r>
        <w:rPr>
          <w:bCs/>
          <w:b/>
        </w:rPr>
        <w:t xml:space="preserve">Biomedical Engineer</w:t>
      </w:r>
    </w:p>
    <w:p>
      <w:pPr>
        <w:pStyle w:val="BodyText"/>
      </w:pPr>
      <w:r>
        <w:t xml:space="preserve">&lt;li&gt;</w:t>
      </w:r>
      <w:r>
        <w:rPr>
          <w:bCs/>
          <w:b/>
        </w:rPr>
        <w:t xml:space="preserve">Tissue Engineering:</w:t>
      </w:r>
      <w:r>
        <w:t xml:space="preserve">&amp;nbsp;&lt;b&gt;"</w:t>
      </w:r>
    </w:p>
    <w:p>
      <w:r>
        <w:pict>
          <v:rect style="width:0;height:1.5pt" o:hralign="center" o:hrstd="t" o:hr="t"/>
        </w:pict>
      </w:r>
    </w:p>
    <w:bookmarkEnd w:id="23"/>
    <w:bookmarkStart w:id="24" w:name="challenges-and-future-directions"/>
    <w:p>
      <w:pPr>
        <w:pStyle w:val="Heading2"/>
      </w:pPr>
      <w:r>
        <w:t xml:space="preserve">Challenges and Future Directions</w:t>
      </w:r>
    </w:p>
    <w:p>
      <w:pPr>
        <w:pStyle w:val="FirstParagraph"/>
      </w:pPr>
      <w:r>
        <w:t xml:space="preserve">Despite rapid progress, the field faces significant hurdles. The integration of AI in diagnostics requires robust data governance, a critical concern within UK healthcare frameworks. Furthermore, ensuring equitable access to advanced medical technologies remains a priority for engineers working in public health sectors.</w:t>
      </w:r>
    </w:p>
    <w:p>
      <w:pPr>
        <w:pStyle w:val="BodyText"/>
      </w:pPr>
      <w:r>
        <w:t xml:space="preserve">In conclusion, the work of the</w:t>
      </w:r>
      <w:r>
        <w:t xml:space="preserve"> </w:t>
      </w:r>
      <w:r>
        <w:rPr>
          <w:bCs/>
          <w:b/>
        </w:rPr>
        <w:t xml:space="preserve">Biomedical Engineer</w:t>
      </w:r>
      <w:r>
        <w:t xml:space="preserve"> </w:t>
      </w:r>
      <w:r>
        <w:t xml:space="preserve">is pivotal to the sustainability and advancement of healthcare systems. By leveraging Birmingham’s rich academic and clinical infrastructure, we can drive innovations that benefit patients nationwide. This presentation underscores the need for continued investment in engineering education and cross-sector collaboration.</w:t>
      </w:r>
    </w:p>
    <w:bookmarkEnd w:id="24"/>
    <w:p>
      <w:pPr>
        <w:pStyle w:val="BodyText"/>
      </w:pPr>
      <w:r>
        <w:rPr>
          <w:bCs/>
          <w:b/>
        </w:rPr>
        <w:t xml:space="preserve">Contact:</w:t>
      </w:r>
      <w:r>
        <w:t xml:space="preserve"> </w:t>
      </w:r>
      <w:r>
        <w:t xml:space="preserve">research.eng@unibham.ac.uk |</w:t>
      </w:r>
      <w:r>
        <w:br/>
      </w:r>
      <w:r>
        <w:rPr>
          <w:bCs/>
          <w:b/>
        </w:rPr>
        <w:t xml:space="preserve">Affiliation:</w:t>
      </w:r>
      <w:r>
        <w:t xml:space="preserve"> </w:t>
      </w:r>
      <w:r>
        <w:t xml:space="preserve">School of Engineering, University of Birmingham</w:t>
      </w:r>
      <w:r>
        <w:br/>
      </w:r>
      <w:r>
        <w:br/>
      </w:r>
      <w:r>
        <w:t xml:space="preserve">&lt;b&gt;"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Biomedical Engineering in United Kingdom Birmingham</dc:title>
  <dc:creator/>
  <dc:language>en</dc:language>
  <cp:keywords/>
  <dcterms:created xsi:type="dcterms:W3CDTF">2026-07-29T19:18:53Z</dcterms:created>
  <dcterms:modified xsi:type="dcterms:W3CDTF">2026-07-29T19:18:53Z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