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Manchester</w:t>
      </w:r>
      <w:r>
        <w:t xml:space="preserve"> </w:t>
      </w:r>
      <w:r>
        <w:t xml:space="preserve">Innovation</w:t>
      </w:r>
    </w:p>
    <w:bookmarkStart w:id="20" w:name="X36b4ce91afd7500e46705d23b974921919406a0"/>
    <w:p>
      <w:pPr>
        <w:pStyle w:val="Heading1"/>
      </w:pPr>
      <w:r>
        <w:t xml:space="preserve">Bridging Biology and Technology: The Role of the Biomedical Engineer in Modern Healthcare</w:t>
      </w:r>
    </w:p>
    <w:p>
      <w:pPr>
        <w:pStyle w:val="FirstParagraph"/>
      </w:pPr>
      <w:r>
        <w:t xml:space="preserve">Presented at the International Biomedical Engineering Symposium, United Kingdom Manchester</w:t>
      </w:r>
    </w:p>
    <w:p>
      <w:pPr>
        <w:pStyle w:val="BodyText"/>
      </w:pPr>
      <w:r>
        <w:rPr>
          <w:bCs/>
          <w:b/>
        </w:rPr>
        <w:t xml:space="preserve">Lead Presenter:</w:t>
      </w:r>
      <w:r>
        <w:t xml:space="preserve"> </w:t>
      </w:r>
      <w:r>
        <w:t xml:space="preserve">Dr. Alistair Thorne, Senior Research Fellow</w:t>
      </w:r>
      <w:r>
        <w:br/>
      </w:r>
      <w:r>
        <w:rPr>
          <w:bCs/>
          <w:b/>
        </w:rPr>
        <w:t xml:space="preserve">Affiliation:</w:t>
      </w:r>
      <w:r>
        <w:t xml:space="preserve"> </w:t>
      </w:r>
      <w:r>
        <w:t xml:space="preserve">The Manchester Institute of Biotechnology (MIB)</w:t>
      </w:r>
    </w:p>
    <w:bookmarkEnd w:id="20"/>
    <w:bookmarkStart w:id="21" w:name="Xf48cc0e3295b549a7df538e4e109c4a2792f6a9"/>
    <w:p>
      <w:pPr>
        <w:pStyle w:val="Heading2"/>
      </w:pPr>
      <w:r>
        <w:t xml:space="preserve">Absolute Context: United Kingdom Manchester</w:t>
      </w:r>
    </w:p>
    <w:p>
      <w:pPr>
        <w:pStyle w:val="FirstParagraph"/>
      </w:pPr>
      <w:r>
        <w:t xml:space="preserve">The landscape of medical technology is rapidly evolving, driven by the unique ecosystem found within the United Kingdom. Specifically, Manchester has emerged as a critical hub for innovation in the biomedical sector. Located in the heart of Northern England, Manchester is not merely a geographic location but a dynamic laboratory for engineering excellence. This poster presentation explores how Biomedical Engineers are pivotal to this regional success story, leveraging state-of-the-art facilities and collaborative networks to solve complex healthcare challenges.</w:t>
      </w:r>
    </w:p>
    <w:p>
      <w:pPr>
        <w:pStyle w:val="BodyText"/>
      </w:pPr>
      <w:r>
        <w:t xml:space="preserve">The United Kingdom has long been a leader in public health research, and Manchester stands at the forefront of this tradition. With its robust academic institutions, such as the University of Manchester and Manchester Metropolitan University, combined with a thriving industrial base involving companies like Siemens Healthcare and local startups within the Science Park, there is an unprecedented opportunity for interdisciplinary work. This presentation highlights how Biomedical Engineers operating in this specific geographical context are translating theoretical physics and computer science into tangible medical devices that improve patient outcomes globally.</w:t>
      </w:r>
    </w:p>
    <w:bookmarkEnd w:id="21"/>
    <w:bookmarkStart w:id="23" w:name="the-core-role-of-the-biomedical-engineer"/>
    <w:p>
      <w:pPr>
        <w:pStyle w:val="Heading2"/>
      </w:pPr>
      <w:r>
        <w:t xml:space="preserve">The Core Role of the Biomedical Engineer</w:t>
      </w:r>
    </w:p>
    <w:p>
      <w:pPr>
        <w:pStyle w:val="FirstParagraph"/>
      </w:pPr>
      <w:r>
        <w:t xml:space="preserve">A Biomedical Engineer is a specialized professional who applies engineering principles and design concepts to medicine and biology. Their work is diverse, ranging from the development of artificial organs to the improvement of medical imaging techniques. In the context of modern healthcare systems, particularly within advanced economies like those in Western Europe, the role has expanded beyond simple device maintenance to encompass active innovation.</w:t>
      </w:r>
    </w:p>
    <w:bookmarkStart w:id="22" w:name="key-responsibilities"/>
    <w:p>
      <w:pPr>
        <w:pStyle w:val="Heading3"/>
      </w:pPr>
      <w:r>
        <w:t xml:space="preserve">Key Responsibilities:</w:t>
      </w:r>
    </w:p>
    <w:p>
      <w:pPr>
        <w:numPr>
          <w:ilvl w:val="0"/>
          <w:numId w:val="1001"/>
        </w:numPr>
        <w:pStyle w:val="Compact"/>
      </w:pPr>
      <w:r>
        <w:rPr>
          <w:bCs/>
          <w:b/>
        </w:rPr>
        <w:t xml:space="preserve">Diagnostics:</w:t>
      </w:r>
      <w:r>
        <w:t xml:space="preserve"> </w:t>
      </w:r>
      <w:r>
        <w:t xml:space="preserve">Enhancing MRI and CT scan technologies for faster, more accurate disease detection.</w:t>
      </w:r>
    </w:p>
    <w:p>
      <w:pPr>
        <w:numPr>
          <w:ilvl w:val="0"/>
          <w:numId w:val="1001"/>
        </w:numPr>
        <w:pStyle w:val="Compact"/>
      </w:pPr>
      <w:r>
        <w:rPr>
          <w:bCs/>
          <w:b/>
        </w:rPr>
        <w:t xml:space="preserve">Treatment Devices:</w:t>
      </w:r>
    </w:p>
    <w:p>
      <w:pPr>
        <w:numPr>
          <w:ilvl w:val="0"/>
          <w:numId w:val="1001"/>
        </w:numPr>
        <w:pStyle w:val="Compact"/>
      </w:pPr>
      <w:r>
        <w:rPr>
          <w:bCs/>
          <w:b/>
        </w:rPr>
        <w:t xml:space="preserve">Biomaterials:</w:t>
      </w:r>
      <w:r>
        <w:t xml:space="preserve"> </w:t>
      </w:r>
      <w:r>
        <w:t xml:space="preserve">Creating biocompatible materials for implants that reduce rejection rates and improve longevity of prosthetics.</w:t>
      </w:r>
    </w:p>
    <w:p>
      <w:pPr>
        <w:numPr>
          <w:ilvl w:val="0"/>
          <w:numId w:val="1001"/>
        </w:numPr>
        <w:pStyle w:val="Compact"/>
      </w:pPr>
      <w:r>
        <w:rPr>
          <w:bCs/>
          <w:b/>
        </w:rPr>
        <w:t xml:space="preserve">Digital Health:</w:t>
      </w:r>
      <w:r>
        <w:t xml:space="preserve"> </w:t>
      </w:r>
      <w:r>
        <w:t xml:space="preserve">Integrating AI algorithms to predict patient deterioration before it becomes critical, a vital aspect of modern hospital management.</w:t>
      </w:r>
    </w:p>
    <w:p>
      <w:pPr>
        <w:pStyle w:val="FirstParagraph"/>
      </w:pPr>
      <w:r>
        <w:t xml:space="preserve">The Biomedical Engineer acts as the crucial translator between clinicians and technical developers. They understand the clinical need through direct interaction with healthcare providers in hospitals across Manchester and the wider UK, and they possess the technical proficiency to engineer solutions that meet stringent regulatory standards set by bodies such as the Medicines and Healthcare products Regulatory Agency (MHRA).</w:t>
      </w:r>
    </w:p>
    <w:bookmarkEnd w:id="22"/>
    <w:bookmarkEnd w:id="23"/>
    <w:bookmarkStart w:id="25" w:name="innovation-hubs-in-manchester"/>
    <w:p>
      <w:pPr>
        <w:pStyle w:val="Heading2"/>
      </w:pPr>
      <w:r>
        <w:t xml:space="preserve">Innovation Hubs in Manchester</w:t>
      </w:r>
    </w:p>
    <w:p>
      <w:pPr>
        <w:pStyle w:val="FirstParagraph"/>
      </w:pPr>
      <w:r>
        <w:t xml:space="preserve">The synergy between academia and industry in Manchester creates a fertile ground for Biomedical Engineers. The city’s "Knowledge Quarter" serves as a nexus where research meets application. For instance, recent projects supported by the Engineering and Physical Sciences Research Council (EPSRC) have focused on wearable health monitors designed specifically for elderly patients living independently.</w:t>
      </w:r>
    </w:p>
    <w:p>
      <w:pPr>
        <w:pStyle w:val="BodyText"/>
      </w:pPr>
      <w:r>
        <w:rPr>
          <w:bCs/>
          <w:b/>
        </w:rPr>
        <w:t xml:space="preserve">Case Study: Neuro-Engineering in Manchester</w:t>
      </w:r>
      <w:r>
        <w:br/>
      </w:r>
      <w:r>
        <w:t xml:space="preserve">Researchers at a prominent Manchester university have utilized Biomedical Engineering to develop brain-computer interfaces (BCIs). These devices allow patients with severe motor disabilities to control digital cursors and communication devices using only neural signals. This breakthrough exemplifies the transformative power of engineering when applied directly to neurological disorders, offering hope and restored agency to thousands of individuals.</w:t>
      </w:r>
    </w:p>
    <w:bookmarkStart w:id="24" w:name="challenges-specific-to-the-region"/>
    <w:p>
      <w:pPr>
        <w:pStyle w:val="Heading3"/>
      </w:pPr>
      <w:r>
        <w:t xml:space="preserve">Challenges Specific to the Region</w:t>
      </w:r>
    </w:p>
    <w:p>
      <w:pPr>
        <w:pStyle w:val="FirstParagraph"/>
      </w:pPr>
      <w:r>
        <w:t xml:space="preserve">While Manchester offers immense opportunities, Biomedical Engineers face unique challenges. The aging population in the United Kingdom places significant strain on the National Health Service (NHS). Consequently, there is a pressing demand for cost-effective solutions that do not compromise quality of care. Biomedical Engineers must therefore optimize designs for manufacturing efficiency and ease of use within high-pressure hospital environments.</w:t>
      </w:r>
    </w:p>
    <w:p>
      <w:pPr>
        <w:pStyle w:val="BodyText"/>
      </w:pPr>
      <w:r>
        <w:t xml:space="preserve">Furthermore, data privacy remains a paramount concern. With the increasing digitization of health records and medical devices, engineers in Manchester are heavily involved in ensuring that cybersecurity protocols are embedded into hardware design from the outset, complying with GDPR (General Data Protection Regulation) standards inherent to European and UK law.</w:t>
      </w:r>
    </w:p>
    <w:bookmarkEnd w:id="24"/>
    <w:bookmarkEnd w:id="25"/>
    <w:bookmarkStart w:id="26" w:name="X7d9c0b4bc3c4aa981fc0c48c93691d477487e12"/>
    <w:p>
      <w:pPr>
        <w:pStyle w:val="Heading2"/>
      </w:pPr>
      <w:r>
        <w:t xml:space="preserve">The Future of Biomedical Engineering in the UK</w:t>
      </w:r>
    </w:p>
    <w:p>
      <w:pPr>
        <w:pStyle w:val="FirstParagraph"/>
      </w:pPr>
      <w:r>
        <w:t xml:space="preserve">Looking forward, the trajectory of Biomedical Engineering is closely tied to advancements in artificial intelligence, nanotechnology, and personalized medicine. In Manchester, we are seeing a shift towards "precision engineering," where medical devices are tailored to individual patient anatomies using 3D printing technologies. This approach reduces surgical times and recovery periods significantly.</w:t>
      </w:r>
    </w:p>
    <w:p>
      <w:pPr>
        <w:pStyle w:val="BodyText"/>
      </w:pPr>
      <w:r>
        <w:t xml:space="preserve">Moreover, the post-pandemic world has accelerated the adoption of telemedicine and remote monitoring. Biomedical Engineers are now tasked with integrating seamless connectivity into portable diagnostic tools, ensuring that patients in rural areas of the United Kingdom can receive specialist care without traveling to major metropolitan centers. This democratization of healthcare access is a primary goal for many engineering initiatives launched in Manchester today.</w:t>
      </w:r>
    </w:p>
    <w:bookmarkEnd w:id="26"/>
    <w:bookmarkStart w:id="27" w:name="conclusion"/>
    <w:p>
      <w:pPr>
        <w:pStyle w:val="Heading2"/>
      </w:pPr>
      <w:r>
        <w:t xml:space="preserve">Conclusion</w:t>
      </w:r>
    </w:p>
    <w:p>
      <w:pPr>
        <w:pStyle w:val="FirstParagraph"/>
      </w:pPr>
      <w:r>
        <w:t xml:space="preserve">This poster presentation underscores the indispensable role of the Biomedical Engineer in advancing healthcare delivery. Operating within the vibrant ecosystem of United Kingdom Manchester, these professionals are not just solving technical problems; they are reshaping the future of human health. The integration of engineering rigor with biological sensitivity requires a multidisciplinary approach that Manchester is uniquely positioned to provide through its collaborative academic and industrial networks.</w:t>
      </w:r>
    </w:p>
    <w:p>
      <w:pPr>
        <w:pStyle w:val="BodyText"/>
      </w:pPr>
      <w:r>
        <w:t xml:space="preserve">As we move forward, it is imperative that we continue to support the education and training of new Biomedical Engineers. Their work will define the next generation of medical technology, ensuring that healthcare remains accessible, effective, and innovative for all citizens. The Manchester model serves as a blueprint for how regional hubs can drive national progress in science and engineering.</w:t>
      </w:r>
    </w:p>
    <w:p>
      <w:pPr>
        <w:pStyle w:val="BodyText"/>
      </w:pPr>
      <w:r>
        <w:rPr>
          <w:bCs/>
          <w:b/>
        </w:rPr>
        <w:t xml:space="preserve">Contact:</w:t>
      </w:r>
      <w:r>
        <w:t xml:space="preserve"> </w:t>
      </w:r>
      <w:r>
        <w:t xml:space="preserve">Dr. Alistair Thorne | alistair.thorne@manchester-institute.ac.uk</w:t>
      </w:r>
      <w:r>
        <w:br/>
      </w:r>
      <w:r>
        <w:rPr>
          <w:bCs/>
          <w:b/>
        </w:rPr>
        <w:t xml:space="preserve">Acknowledgments:</w:t>
      </w:r>
      <w:r>
        <w:t xml:space="preserve"> </w:t>
      </w:r>
      <w:r>
        <w:t xml:space="preserve">We thank the EPSRC, the University of Manchester, and the NHS Trusts for their ongoing support and collaboration.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Manchester Innovation</dc:title>
  <dc:creator/>
  <dc:language>en</dc:language>
  <cp:keywords/>
  <dcterms:created xsi:type="dcterms:W3CDTF">2026-07-29T20:29:22Z</dcterms:created>
  <dcterms:modified xsi:type="dcterms:W3CDTF">2026-07-29T20:29:22Z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