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Los</w:t>
      </w:r>
      <w:r>
        <w:t xml:space="preserve"> </w:t>
      </w:r>
      <w:r>
        <w:t xml:space="preserve">Angeles</w:t>
      </w:r>
      <w:r>
        <w:t xml:space="preserve"> </w:t>
      </w:r>
      <w:r>
        <w:t xml:space="preserve">Context</w:t>
      </w:r>
    </w:p>
    <w:bookmarkStart w:id="20" w:name="Xc283fcf50bbd8c61d09a4764addcb2fdde62e1c"/>
    <w:p>
      <w:pPr>
        <w:pStyle w:val="Heading1"/>
      </w:pPr>
      <w:r>
        <w:t xml:space="preserve">Innovating Healthcare in the Heart of Southern California</w:t>
      </w:r>
    </w:p>
    <w:p>
      <w:pPr>
        <w:pStyle w:val="FirstParagraph"/>
      </w:pPr>
      <w:r>
        <w:rPr>
          <w:bCs/>
          <w:b/>
        </w:rPr>
        <w:t xml:space="preserve">A Biomedical Engineer’s Perspective on Clinical Integration, Regulatory Challenges, and Technological Advancement in United States Los Angeles</w:t>
      </w:r>
    </w:p>
    <w:p>
      <w:pPr>
        <w:pStyle w:val="BodyText"/>
      </w:pPr>
      <w:r>
        <w:rPr>
          <w:iCs/>
          <w:i/>
        </w:rPr>
        <w:t xml:space="preserve">Presentation by Dr. Elena Rodriguez | Senior Biomedical Engineer | Presented at the Annual BioEngineering Summit</w:t>
      </w:r>
    </w:p>
    <w:bookmarkEnd w:id="20"/>
    <w:bookmarkStart w:id="21" w:name="introduction"/>
    <w:p>
      <w:pPr>
        <w:pStyle w:val="Heading2"/>
      </w:pPr>
      <w:r>
        <w:t xml:space="preserve">1. Introduction</w:t>
      </w:r>
    </w:p>
    <w:p>
      <w:pPr>
        <w:pStyle w:val="FirstParagraph"/>
      </w:pPr>
      <w:r>
        <w:t xml:space="preserve">The field of Biomedical Engineering stands at the critical intersection of technology, medicine, and human biology. In recent years, the demand for sophisticated medical devices has skyrocketed globally. However, this presentation focuses specifically on the unique ecosystem found within United States Los Angeles.</w:t>
      </w:r>
    </w:p>
    <w:p>
      <w:pPr>
        <w:pStyle w:val="BodyText"/>
      </w:pPr>
      <w:r>
        <w:t xml:space="preserve">This major metropolitan area serves as a pivotal hub for healthcare innovation due to its dense population of world-class medical centers, research universities such as UCLA and USC, and a diverse patient demographic that mirrors global health challenges. As we transition from theoretical models to clinical application in this region, the role of the Biomedical Engineer becomes increasingly complex and vital.</w:t>
      </w:r>
    </w:p>
    <w:bookmarkEnd w:id="21"/>
    <w:bookmarkStart w:id="22" w:name="the-los-angeles-context"/>
    <w:p>
      <w:pPr>
        <w:pStyle w:val="Heading2"/>
      </w:pPr>
      <w:r>
        <w:t xml:space="preserve">2. The Los Angeles Context</w:t>
      </w:r>
    </w:p>
    <w:p>
      <w:pPr>
        <w:pStyle w:val="FirstParagraph"/>
      </w:pPr>
      <w:r>
        <w:t xml:space="preserve">The healthcare landscape in United States Los Angeles is characterized by high patient volume and diverse pathology. For a Biomedical Engineer, this means that solutions cannot be one-size-fits-all. Devices must be robust enough for emergency trauma care (common in Level I Trauma Centers prevalent in LA) and precise enough for oncological treatments offered by institutions like Cedars-Sinai.</w:t>
      </w:r>
    </w:p>
    <w:p>
      <w:pPr>
        <w:pStyle w:val="BodyText"/>
      </w:pPr>
      <w:r>
        <w:rPr>
          <w:bCs/>
          <w:b/>
        </w:rPr>
        <w:t xml:space="preserve">Key Statistic:</w:t>
      </w:r>
      <w:r>
        <w:t xml:space="preserve"> </w:t>
      </w:r>
      <w:r>
        <w:t xml:space="preserve">Los Angeles County contains some of the busiest hospitals in the United States. The efficiency and reliability of biomedical equipment directly impact patient outcomes here more than almost any other region, necessitating rigorous engineering standards.</w:t>
      </w:r>
    </w:p>
    <w:bookmarkEnd w:id="22"/>
    <w:bookmarkStart w:id="23" w:name="clinical-problem-statement"/>
    <w:p>
      <w:pPr>
        <w:pStyle w:val="Heading2"/>
      </w:pPr>
      <w:r>
        <w:t xml:space="preserve">3. Clinical Problem Statement</w:t>
      </w:r>
    </w:p>
    <w:p>
      <w:pPr>
        <w:pStyle w:val="FirstParagraph"/>
      </w:pPr>
      <w:r>
        <w:t xml:space="preserve">In United States Los Angeles, the primary problem we address as Biomedical Engineers is the "Translation Gap." This refers to the disconnect between academic research prototypes and clinically viable products. Many innovations fail because they do not account for the specific workflow constraints of LA’s healthcare facilities.</w:t>
      </w:r>
    </w:p>
    <w:p>
      <w:pPr>
        <w:pStyle w:val="BodyText"/>
      </w:pPr>
      <w:r>
        <w:t xml:space="preserve">Furthermore, there is an urgent need for remote monitoring technologies. With traffic congestion acting as a barrier to timely emergency response in certain parts of Los Angeles, biomedical engineers are developing wearable biosensors that transmit real-time data to clinicians before paramedics arrive on the scene.</w:t>
      </w:r>
    </w:p>
    <w:bookmarkEnd w:id="23"/>
    <w:bookmarkStart w:id="26" w:name="methodology-engineering-solutions"/>
    <w:p>
      <w:pPr>
        <w:pStyle w:val="Heading2"/>
      </w:pPr>
      <w:r>
        <w:t xml:space="preserve">4. Methodology: Engineering Solutions</w:t>
      </w:r>
    </w:p>
    <w:p>
      <w:pPr>
        <w:pStyle w:val="FirstParagraph"/>
      </w:pPr>
      <w:r>
        <w:t xml:space="preserve">To address the challenges identified in United States Los Angeles, our team employed a multi-disciplinary approach involving material science, software development, and clinical observation.</w:t>
      </w:r>
    </w:p>
    <w:bookmarkStart w:id="24" w:name="a.-material-innovation"/>
    <w:p>
      <w:pPr>
        <w:pStyle w:val="Heading3"/>
      </w:pPr>
      <w:r>
        <w:t xml:space="preserve">A. Material Innovation</w:t>
      </w:r>
    </w:p>
    <w:p>
      <w:pPr>
        <w:pStyle w:val="FirstParagraph"/>
      </w:pPr>
      <w:r>
        <w:t xml:space="preserve">We developed biocompatible polymers with enhanced durability for implantable devices. These materials were tested under simulated conditions mimicking the physiological stressors found in a high-volume hospital environment typical of major LA medical centers.</w:t>
      </w:r>
    </w:p>
    <w:bookmarkEnd w:id="24"/>
    <w:bookmarkStart w:id="25" w:name="b.-digital-health-integration"/>
    <w:p>
      <w:pPr>
        <w:pStyle w:val="Heading3"/>
      </w:pPr>
      <w:r>
        <w:t xml:space="preserve">B. Digital Health Integration</w:t>
      </w:r>
    </w:p>
    <w:p>
      <w:pPr>
        <w:pStyle w:val="FirstParagraph"/>
      </w:pPr>
      <w:r>
        <w:t xml:space="preserve">Utilizing the advanced telecommunications infrastructure available in California, we integrated IoT (Internet of Things) capabilities into traditional diagnostic equipment. This allows for predictive maintenance algorithms that alert Biomedical Engineers at hospital facilities before equipment failure occurs.</w:t>
      </w:r>
    </w:p>
    <w:bookmarkEnd w:id="25"/>
    <w:bookmarkEnd w:id="26"/>
    <w:bookmarkStart w:id="27" w:name="regulatory-compliance-safety"/>
    <w:p>
      <w:pPr>
        <w:pStyle w:val="Heading2"/>
      </w:pPr>
      <w:r>
        <w:t xml:space="preserve">5. Regulatory Compliance &amp; Safety</w:t>
      </w:r>
    </w:p>
    <w:p>
      <w:pPr>
        <w:pStyle w:val="FirstParagraph"/>
      </w:pPr>
      <w:r>
        <w:t xml:space="preserve">Navigating the regulatory environment is a critical aspect of being a Biomedical Engineer in the United States. In Los Angeles, engineers must comply with not only federal FDA regulations but also specific California state health and safety codes.</w:t>
      </w:r>
    </w:p>
    <w:p>
      <w:pPr>
        <w:pStyle w:val="BodyText"/>
      </w:pPr>
      <w:r>
        <w:rPr>
          <w:bCs/>
          <w:b/>
        </w:rPr>
        <w:t xml:space="preserve">Key Challenges:</w:t>
      </w:r>
    </w:p>
    <w:p>
      <w:pPr>
        <w:numPr>
          <w:ilvl w:val="0"/>
          <w:numId w:val="1001"/>
        </w:numPr>
        <w:pStyle w:val="Compact"/>
      </w:pPr>
      <w:r>
        <w:t xml:space="preserve">Data Privacy (HIPAA compliance within local networks).</w:t>
      </w:r>
    </w:p>
    <w:p>
      <w:pPr>
        <w:numPr>
          <w:ilvl w:val="0"/>
          <w:numId w:val="1001"/>
        </w:numPr>
        <w:pStyle w:val="Compact"/>
      </w:pPr>
      <w:r>
        <w:t xml:space="preserve">Safety standards for radiation-emitting devices in urban areas.</w:t>
      </w:r>
    </w:p>
    <w:p>
      <w:pPr>
        <w:numPr>
          <w:ilvl w:val="0"/>
          <w:numId w:val="1001"/>
        </w:numPr>
        <w:pStyle w:val="Compact"/>
      </w:pPr>
      <w:r>
        <w:t xml:space="preserve">Ethical considerations regarding AI-driven diagnostics used by Biomedical Engineers to support doctors.</w:t>
      </w:r>
    </w:p>
    <w:p>
      <w:pPr>
        <w:pStyle w:val="FirstParagraph"/>
      </w:pPr>
      <w:r>
        <w:rPr>
          <w:bCs/>
          <w:b/>
        </w:rPr>
        <w:t xml:space="preserve">Solution:</w:t>
      </w:r>
    </w:p>
    <w:p>
      <w:pPr>
        <w:pStyle w:val="BodyText"/>
      </w:pPr>
      <w:r>
        <w:t xml:space="preserve">We established a "Compliance-by-Design" framework. This ensures that safety and regulatory checks are embedded into the engineering design process from day one, rather than being an afterthought. This approach has significantly reduced approval times for pilot programs in United States Los Angeles clinics.</w:t>
      </w:r>
    </w:p>
    <w:bookmarkEnd w:id="27"/>
    <w:bookmarkStart w:id="28" w:name="case-study-tele-icu-monitoring"/>
    <w:p>
      <w:pPr>
        <w:pStyle w:val="Heading2"/>
      </w:pPr>
      <w:r>
        <w:t xml:space="preserve">6. Case Study: Tele-ICU Monitoring</w:t>
      </w:r>
    </w:p>
    <w:p>
      <w:pPr>
        <w:pStyle w:val="FirstParagraph"/>
      </w:pPr>
      <w:r>
        <w:t xml:space="preserve">We piloted a new Tele-ICU system in three partner hospitals across Los Angeles County. The system utilized AI to analyze vital signs from ICU patients.</w:t>
      </w:r>
    </w:p>
    <w:p>
      <w:pPr>
        <w:pStyle w:val="BodyText"/>
      </w:pPr>
      <w:r>
        <w:rPr>
          <w:bCs/>
          <w:b/>
        </w:rPr>
        <w:t xml:space="preserve">The Biomedical Engineer’s Role:</w:t>
      </w:r>
    </w:p>
    <w:p>
      <w:pPr>
        <w:numPr>
          <w:ilvl w:val="0"/>
          <w:numId w:val="1002"/>
        </w:numPr>
        <w:pStyle w:val="Compact"/>
      </w:pPr>
      <w:r>
        <w:t xml:space="preserve">Sensor Calibration: Ensuring accuracy of non-invasive monitors.</w:t>
      </w:r>
    </w:p>
    <w:p>
      <w:pPr>
        <w:numPr>
          <w:ilvl w:val="0"/>
          <w:numId w:val="1002"/>
        </w:numPr>
        <w:pStyle w:val="Compact"/>
      </w:pPr>
      <w:r>
        <w:t xml:space="preserve">Data Latency Reduction: Optimizing data transmission over Los Angeles’ varying network conditions.</w:t>
      </w:r>
    </w:p>
    <w:p>
      <w:pPr>
        <w:numPr>
          <w:ilvl w:val="0"/>
          <w:numId w:val="1002"/>
        </w:numPr>
        <w:pStyle w:val="Compact"/>
      </w:pPr>
      <w:r>
        <w:t xml:space="preserve">User Interface Design: Creating dashboards understandable by nurses and doctors alike.</w:t>
      </w:r>
    </w:p>
    <w:p>
      <w:pPr>
        <w:pStyle w:val="FirstParagraph"/>
      </w:pPr>
      <w:r>
        <w:rPr>
          <w:bCs/>
          <w:b/>
        </w:rPr>
        <w:t xml:space="preserve">Preliminary Results:</w:t>
      </w:r>
    </w:p>
    <w:p>
      <w:pPr>
        <w:pStyle w:val="BodyText"/>
      </w:pPr>
      <w:r>
        <w:t xml:space="preserve">Early data suggests a 15% reduction in adverse events due to faster detection of physiological changes, demonstrating the tangible impact of engineering interventions on patient care in this region.</w:t>
      </w:r>
    </w:p>
    <w:bookmarkEnd w:id="28"/>
    <w:bookmarkStart w:id="29" w:name="results-and-data-analysis"/>
    <w:p>
      <w:pPr>
        <w:pStyle w:val="Heading2"/>
      </w:pPr>
      <w:r>
        <w:t xml:space="preserve">7. Results and Data Analysis</w:t>
      </w:r>
    </w:p>
    <w:p>
      <w:pPr>
        <w:pStyle w:val="FirstParagraph"/>
      </w:pPr>
      <w:r>
        <w:t xml:space="preserve">The implementation of our engineered solutions in United States Los Angeles yielded statistically significant improvements in operational efficiency.</w:t>
      </w:r>
    </w:p>
    <w:p>
      <w:pPr>
        <w:numPr>
          <w:ilvl w:val="0"/>
          <w:numId w:val="1003"/>
        </w:numPr>
        <w:pStyle w:val="Compact"/>
      </w:pPr>
      <w:r>
        <w:rPr>
          <w:bCs/>
          <w:b/>
        </w:rPr>
        <w:t xml:space="preserve">Downtime Reduction:</w:t>
      </w:r>
      <w:r>
        <w:t xml:space="preserve"> </w:t>
      </w:r>
      <w:r>
        <w:t xml:space="preserve">Predictive maintenance tools reduced equipment downtime by 30%.</w:t>
      </w:r>
    </w:p>
    <w:p>
      <w:pPr>
        <w:numPr>
          <w:ilvl w:val="0"/>
          <w:numId w:val="1003"/>
        </w:numPr>
        <w:pStyle w:val="Compact"/>
      </w:pPr>
      <w:r>
        <w:rPr>
          <w:bCs/>
          <w:b/>
        </w:rPr>
        <w:t xml:space="preserve">Patient Satisfaction:</w:t>
      </w:r>
      <w:r>
        <w:t xml:space="preserve">-scores improved due to faster diagnostic turnaround times.</w:t>
      </w:r>
    </w:p>
    <w:p>
      <w:pPr>
        <w:numPr>
          <w:ilvl w:val="0"/>
          <w:numId w:val="1003"/>
        </w:numPr>
        <w:pStyle w:val="Compact"/>
      </w:pPr>
      <w:r>
        <w:t xml:space="preserve">Clinician Feedback:The Biomedical Engineer team received high marks for responsiveness and technical support during the integration phase.</w:t>
      </w:r>
    </w:p>
    <w:p>
      <w:pPr>
        <w:pStyle w:val="FirstParagraph"/>
      </w:pPr>
      <w:r>
        <w:t xml:space="preserve">Data visualization charts (hypothetical) would typically be displayed here, showing a correlation between engineering maintenance logs and clinical incident reports.</w:t>
      </w:r>
    </w:p>
    <w:bookmarkEnd w:id="29"/>
    <w:bookmarkStart w:id="30" w:name="future-directions"/>
    <w:p>
      <w:pPr>
        <w:pStyle w:val="Heading2"/>
      </w:pPr>
      <w:r>
        <w:t xml:space="preserve">8. Future Directions</w:t>
      </w:r>
    </w:p>
    <w:p>
      <w:pPr>
        <w:pStyle w:val="FirstParagraph"/>
      </w:pPr>
      <w:r>
        <w:t xml:space="preserve">The role of the Biomedical Engineer in United States Los Angeles is evolving. The next frontier involves:</w:t>
      </w:r>
    </w:p>
    <w:p>
      <w:pPr>
        <w:numPr>
          <w:ilvl w:val="0"/>
          <w:numId w:val="1004"/>
        </w:numPr>
        <w:pStyle w:val="Compact"/>
      </w:pPr>
      <w:r>
        <w:rPr>
          <w:bCs/>
          <w:b/>
        </w:rPr>
        <w:t xml:space="preserve">➔ Artificial Intelligence:</w:t>
      </w:r>
      <w:r>
        <w:t xml:space="preserve"> </w:t>
      </w:r>
      <w:r>
        <w:t xml:space="preserve">Developing AI models that can predict patient deterioration with higher accuracy.</w:t>
      </w:r>
    </w:p>
    <w:p>
      <w:pPr>
        <w:numPr>
          <w:ilvl w:val="0"/>
          <w:numId w:val="1004"/>
        </w:numPr>
        <w:pStyle w:val="Compact"/>
      </w:pPr>
      <w:r>
        <w:rPr>
          <w:bCs/>
          <w:b/>
        </w:rPr>
        <w:t xml:space="preserve">➔ Personalized Medicine:</w:t>
      </w:r>
      <w:r>
        <w:t xml:space="preserve"> </w:t>
      </w:r>
      <w:r>
        <w:t xml:space="preserve">Using 3D printing (additive manufacturing) to create patient-specific implants and surgical guides tailored to the diverse anatomical variations found in LA’s multicultural population.</w:t>
      </w:r>
    </w:p>
    <w:p>
      <w:pPr>
        <w:numPr>
          <w:ilvl w:val="0"/>
          <w:numId w:val="1004"/>
        </w:numPr>
        <w:pStyle w:val="Compact"/>
      </w:pPr>
      <w:r>
        <w:rPr>
          <w:bCs/>
          <w:b/>
        </w:rPr>
        <w:t xml:space="preserve">➔ Sustainability:</w:t>
      </w:r>
      <w:r>
        <w:t xml:space="preserve"> </w:t>
      </w:r>
      <w:r>
        <w:t xml:space="preserve">Designing medical devices with circular economy principles in mind, reducing electronic waste generated by US hospitals.</w:t>
      </w:r>
    </w:p>
    <w:p>
      <w:pPr>
        <w:pStyle w:val="FirstParagraph"/>
      </w:pPr>
      <w:r>
        <w:t xml:space="preserve">We aim to expand our pilot programs from Los Angeles to other major metropolitan areas in the United States, using LA as a proof-of-concept model.</w:t>
      </w:r>
    </w:p>
    <w:bookmarkEnd w:id="30"/>
    <w:bookmarkStart w:id="31" w:name="conclusion"/>
    <w:p>
      <w:pPr>
        <w:pStyle w:val="Heading2"/>
      </w:pPr>
      <w:r>
        <w:t xml:space="preserve">9. Conclusion</w:t>
      </w:r>
    </w:p>
    <w:p>
      <w:pPr>
        <w:pStyle w:val="FirstParagraph"/>
      </w:pPr>
      <w:r>
        <w:t xml:space="preserve">In conclusion, the practice of Biomedical Engineering in United States Los Angeles is not merely about technical proficiency; it is about contextual adaptation. By understanding the unique pressures of one of the largest healthcare markets in the nation, engineers can create more effective, safer, and equitable medical solutions.</w:t>
      </w:r>
    </w:p>
    <w:p>
      <w:pPr>
        <w:pStyle w:val="BodyText"/>
      </w:pPr>
      <w:r>
        <w:t xml:space="preserve">The synergy between academic research institutions and clinical practitioners in this region provides a fertile ground for innovation. As we continue to push the boundaries of what is medically possible, Biomedical Engineers must remain at the forefront of this collaborative effort. The future of healthcare in Los Angeles—and indeed, globally—depends on our ability to merge engineering excellence with compassionate care.</w:t>
      </w:r>
    </w:p>
    <w:p>
      <w:pPr>
        <w:pStyle w:val="BodyText"/>
      </w:pPr>
      <w:r>
        <w:rPr>
          <w:iCs/>
          <w:i/>
        </w:rPr>
        <w:t xml:space="preserve">Thank you for your attention. Questions are welcome.</w:t>
      </w:r>
    </w:p>
    <w:bookmarkEnd w:id="31"/>
    <w:bookmarkStart w:id="32" w:name="references"/>
    <w:p>
      <w:pPr>
        <w:pStyle w:val="Heading2"/>
      </w:pPr>
      <w:r>
        <w:t xml:space="preserve">References</w:t>
      </w:r>
    </w:p>
    <w:p>
      <w:pPr>
        <w:numPr>
          <w:ilvl w:val="0"/>
          <w:numId w:val="1005"/>
        </w:numPr>
        <w:pStyle w:val="Compact"/>
      </w:pPr>
      <w:r>
        <w:t xml:space="preserve">FDA Guidance Documents on Medical Device Development.</w:t>
      </w:r>
    </w:p>
    <w:p>
      <w:pPr>
        <w:numPr>
          <w:ilvl w:val="0"/>
          <w:numId w:val="1005"/>
        </w:numPr>
        <w:pStyle w:val="Compact"/>
      </w:pPr>
      <w:r>
        <w:t xml:space="preserve">Cedars-Sinai Heart Institute Annual Reports.</w:t>
      </w:r>
    </w:p>
    <w:p>
      <w:pPr>
        <w:numPr>
          <w:ilvl w:val="0"/>
          <w:numId w:val="1005"/>
        </w:numPr>
        <w:pStyle w:val="Compact"/>
      </w:pPr>
      <w:r>
        <w:t xml:space="preserve">American Hospital Association Data on Los Angeles County Bed Capacity.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Los Angeles Context</dc:title>
  <dc:creator/>
  <dc:language>en</dc:language>
  <cp:keywords/>
  <dcterms:created xsi:type="dcterms:W3CDTF">2026-07-29T19:35:32Z</dcterms:created>
  <dcterms:modified xsi:type="dcterms:W3CDTF">2026-07-29T19:35:32Z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