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1fe1f079e28b1d4f8cdb2dbece939a7ae21faf2"/>
    <w:p>
      <w:pPr>
        <w:pStyle w:val="Heading1"/>
      </w:pPr>
      <w:r>
        <w:t xml:space="preserve">Advanced Biomedical Engineering Solutions in United States New York City</w:t>
      </w:r>
    </w:p>
    <w:p>
      <w:pPr>
        <w:pStyle w:val="FirstParagraph"/>
      </w:pPr>
      <w:r>
        <w:t xml:space="preserve">Bridging Clinical Needs and Technological Innovation in a Global Healthcare Hub</w:t>
      </w:r>
    </w:p>
    <w:p>
      <w:pPr>
        <w:pStyle w:val="BodyText"/>
      </w:pPr>
      <w:r>
        <w:rPr>
          <w:bCs/>
          <w:b/>
        </w:rPr>
        <w:t xml:space="preserve">Presenter:</w:t>
      </w:r>
      <w:r>
        <w:t xml:space="preserve"> </w:t>
      </w:r>
      <w:r>
        <w:t xml:space="preserve">Dr. Alexandra Vance, Ph.D.</w:t>
      </w:r>
      <w:r>
        <w:br/>
      </w:r>
      <w:r>
        <w:rPr>
          <w:bCs/>
          <w:b/>
        </w:rPr>
        <w:t xml:space="preserve">Affiliation:</w:t>
      </w:r>
      <w:r>
        <w:t xml:space="preserve"> </w:t>
      </w:r>
      <w:r>
        <w:t xml:space="preserve">The New York Institute of Biomedical Technology</w:t>
      </w:r>
      <w:r>
        <w:br/>
      </w:r>
      <w:r>
        <w:rPr>
          <w:bCs/>
          <w:b/>
        </w:rPr>
        <w:t xml:space="preserve">Date:</w:t>
      </w:r>
      <w:r>
        <w:t xml:space="preserve"> </w:t>
      </w:r>
      <w:r>
        <w:t xml:space="preserve">October 24, 2023</w:t>
      </w:r>
      <w:r>
        <w:br/>
      </w:r>
      <w:r>
        <w:rPr>
          <w:iCs/>
          <w:i/>
        </w:rPr>
        <w:t xml:space="preserve">New York City Convention Center | Manhattan</w:t>
      </w:r>
    </w:p>
    <w:bookmarkEnd w:id="20"/>
    <w:bookmarkStart w:id="21" w:name="abstract"/>
    <w:p>
      <w:pPr>
        <w:pStyle w:val="Heading3"/>
      </w:pPr>
      <w:r>
        <w:t xml:space="preserve">Abstract</w:t>
      </w:r>
    </w:p>
    <w:p>
      <w:pPr>
        <w:pStyle w:val="FirstParagraph"/>
      </w:pPr>
      <w:r>
        <w:t xml:space="preserve">The role of the Biomedical Engineer is increasingly critical within major metropolitan healthcare systems. This poster presentation explores the multifaceted contributions of biomedical engineers operating in United States New York City, a region characterized by dense populations and high-acuity medical needs. We examine how interdisciplinary collaboration between clinical staff and engineering professionals drives innovation in prosthetics, diagnostic imaging, and telemedicine infrastructure. Our findings suggest that integrating rapid prototyping with real-time clinical feedback loops significantly reduces time-to-market for life-saving devices specifically tailored for urban hospital environments.</w:t>
      </w:r>
    </w:p>
    <w:bookmarkEnd w:id="21"/>
    <w:bookmarkStart w:id="22" w:name="introduction"/>
    <w:p>
      <w:pPr>
        <w:pStyle w:val="Heading2"/>
      </w:pPr>
      <w:r>
        <w:t xml:space="preserve">1. Introduction</w:t>
      </w:r>
    </w:p>
    <w:p>
      <w:pPr>
        <w:pStyle w:val="FirstParagraph"/>
      </w:pPr>
      <w:r>
        <w:t xml:space="preserve">The landscape of healthcare in the United States is undergoing a profound transformation, driven by technological advancement and demographic shifts. New York City stands at the epicenter of this change, housing some of the nation’s most prestigious medical centers and research institutions. Within this vibrant ecosystem, Biomedical Engineers serve as the vital link between theoretical physics, computer science ,and clinical practice.</w:t>
      </w:r>
    </w:p>
    <w:p>
      <w:pPr>
        <w:pStyle w:val="BodyText"/>
      </w:pPr>
      <w:r>
        <w:t xml:space="preserve">In United States New York City specifically ,the challenges are unique. Hospitals operate at near-capacity constantly, requiring equipment that is not only robust but also highly adaptable to diverse patient demographics ranging from pediatrics to geriatric care. The Biomedical Engineer must therefore possess a deep understanding of both mechanical constraints and biological variability.</w:t>
      </w:r>
    </w:p>
    <w:bookmarkEnd w:id="22"/>
    <w:bookmarkStart w:id="23" w:name="objectives"/>
    <w:p>
      <w:pPr>
        <w:pStyle w:val="Heading2"/>
      </w:pPr>
      <w:r>
        <w:t xml:space="preserve">2. Objectives</w:t>
      </w:r>
    </w:p>
    <w:p>
      <w:pPr>
        <w:numPr>
          <w:ilvl w:val="0"/>
          <w:numId w:val="1001"/>
        </w:numPr>
        <w:pStyle w:val="Compact"/>
      </w:pPr>
      <w:r>
        <w:t xml:space="preserve">To analyze current trends in medical device development within NYC hospitals.</w:t>
      </w:r>
    </w:p>
    <w:p>
      <w:pPr>
        <w:numPr>
          <w:ilvl w:val="0"/>
          <w:numId w:val="1001"/>
        </w:numPr>
        <w:pStyle w:val="Compact"/>
      </w:pPr>
      <w:r>
        <w:t xml:space="preserve">Evaluate the impact of regulatory compliance (FDA) on local engineering workflows.</w:t>
      </w:r>
    </w:p>
    <w:p>
      <w:pPr>
        <w:numPr>
          <w:ilvl w:val="0"/>
          <w:numId w:val="1001"/>
        </w:numPr>
        <w:pStyle w:val="Compact"/>
      </w:pPr>
      <w:r>
        <w:t xml:space="preserve">Promote interdisciplinary collaboration models between engineers and clinicians.</w:t>
      </w:r>
    </w:p>
    <w:bookmarkEnd w:id="23"/>
    <w:bookmarkStart w:id="24" w:name="methodology"/>
    <w:p>
      <w:pPr>
        <w:pStyle w:val="Heading2"/>
      </w:pPr>
      <w:r>
        <w:t xml:space="preserve">3. Methodology</w:t>
      </w:r>
    </w:p>
    <w:p>
      <w:pPr>
        <w:pStyle w:val="FirstParagraph"/>
      </w:pPr>
      <w:r>
        <w:t xml:space="preserve">This study employs a mixed-methods approach combining quantitative analysis of device failure rates with qualitative interviews from healthcare professionals across three major hospitals in New York City. Data was collected over a period of twelve months, focusing specifically on the integration of AI-driven diagnostics and robotic-assisted surgical tools.</w:t>
      </w:r>
    </w:p>
    <w:bookmarkEnd w:id="24"/>
    <w:bookmarkStart w:id="25" w:name="key-areas-of-impact"/>
    <w:p>
      <w:pPr>
        <w:pStyle w:val="Heading2"/>
      </w:pPr>
      <w:r>
        <w:t xml:space="preserve">4. Key Areas of Impact</w:t>
      </w:r>
    </w:p>
    <w:p>
      <w:pPr>
        <w:pStyle w:val="FirstParagraph"/>
      </w:pPr>
      <w:r>
        <w:rPr>
          <w:bCs/>
          <w:b/>
        </w:rPr>
        <w:t xml:space="preserve">A. Prosthetics and Rehabilitation:</w:t>
      </w:r>
    </w:p>
    <w:p>
      <w:pPr>
        <w:pStyle w:val="BodyText"/>
      </w:pPr>
      <w:r>
        <w:t xml:space="preserve">In United States New York City ,the demand for customized prosthetic solutions is high due to the varied nature of urban injuries, from traffic accidents to sports-related trauma. Biomedical Engineers utilize 3D printing technologies combined with patient-specific MRI scans to create limbs that are lighter, stronger ,and more comfortable than traditional cast-based models.</w:t>
      </w:r>
    </w:p>
    <w:p>
      <w:pPr>
        <w:pStyle w:val="BodyText"/>
      </w:pPr>
      <w:r>
        <w:rPr>
          <w:bCs/>
          <w:b/>
        </w:rPr>
        <w:t xml:space="preserve">B. Diagnostic Imaging Enhancement:</w:t>
      </w:r>
    </w:p>
    <w:p>
      <w:pPr>
        <w:pStyle w:val="BodyText"/>
      </w:pPr>
      <w:r>
        <w:t xml:space="preserve">Engineers in New York City are leading the charge in optimizing MRI and CT scan algorithms to reduce radiation exposure while maintaining high resolution. This is particularly important in pediatric care centers located throughout Manhattan and Brooklyn ,where minimizing long-term risks is paramount.</w:t>
      </w:r>
    </w:p>
    <w:bookmarkEnd w:id="25"/>
    <w:bookmarkStart w:id="26" w:name="regulatory-challenges"/>
    <w:p>
      <w:pPr>
        <w:pStyle w:val="Heading2"/>
      </w:pPr>
      <w:r>
        <w:t xml:space="preserve">5. Regulatory Challenges</w:t>
      </w:r>
    </w:p>
    <w:p>
      <w:pPr>
        <w:pStyle w:val="FirstParagraph"/>
      </w:pPr>
      <w:r>
        <w:t xml:space="preserve">Navigating the regulatory landscape of the United States presents significant hurdles for Biomedical Engineers. The Food and Drug Administration (FDA) requires rigorous testing protocols that can delay product launch times by years. Our presentation highlights case studies where local engineering firms partnered with legal experts to streamline submission processes without compromising safety standards.</w:t>
      </w:r>
    </w:p>
    <w:bookmarkEnd w:id="26"/>
    <w:bookmarkStart w:id="27" w:name="case-study-telemedicine-integration"/>
    <w:p>
      <w:pPr>
        <w:pStyle w:val="Heading2"/>
      </w:pPr>
      <w:r>
        <w:t xml:space="preserve">6. Case Study: Telemedicine Integration</w:t>
      </w:r>
    </w:p>
    <w:p>
      <w:pPr>
        <w:pStyle w:val="FirstParagraph"/>
      </w:pPr>
      <w:r>
        <w:t xml:space="preserve">The pandemic accelerated the adoption of telehealth technologies across New York City. Biomedical Engineers played a crucial role in developing portable diagnostic kits that could transmit real-time data to specialists via secure cloud networks. This innovation allowed for rapid triage in underserved areas of Queens and The Bronx ,effectively reducing wait times by forty percent.</w:t>
      </w:r>
    </w:p>
    <w:bookmarkEnd w:id="27"/>
    <w:bookmarkStart w:id="28" w:name="future-directions"/>
    <w:p>
      <w:pPr>
        <w:pStyle w:val="Heading2"/>
      </w:pPr>
      <w:r>
        <w:t xml:space="preserve">7. Future Directions</w:t>
      </w:r>
    </w:p>
    <w:p>
      <w:pPr>
        <w:numPr>
          <w:ilvl w:val="0"/>
          <w:numId w:val="1002"/>
        </w:numPr>
        <w:pStyle w:val="Compact"/>
      </w:pPr>
      <w:r>
        <w:rPr>
          <w:bCs/>
          <w:b/>
        </w:rPr>
        <w:t xml:space="preserve">Nanotechnology:</w:t>
      </w:r>
      <w:r>
        <w:t xml:space="preserve"> </w:t>
      </w:r>
      <w:r>
        <w:t xml:space="preserve">Exploring targeted drug delivery systems for cancer treatment.</w:t>
      </w:r>
    </w:p>
    <w:p>
      <w:pPr>
        <w:numPr>
          <w:ilvl w:val="0"/>
          <w:numId w:val="1002"/>
        </w:numPr>
        <w:pStyle w:val="Compact"/>
      </w:pPr>
      <w:r>
        <w:rPr>
          <w:bCs/>
          <w:b/>
        </w:rPr>
        <w:t xml:space="preserve">Bioinformatics:</w:t>
      </w:r>
      <w:r>
        <w:t xml:space="preserve"> </w:t>
      </w:r>
      <w:r>
        <w:t xml:space="preserve">Leveraging big data to predict disease outbreaks in dense urban populations.</w:t>
      </w:r>
    </w:p>
    <w:p>
      <w:pPr>
        <w:numPr>
          <w:ilvl w:val="0"/>
          <w:numId w:val="1002"/>
        </w:numPr>
        <w:pStyle w:val="Compact"/>
      </w:pPr>
      <w:r>
        <w:t xml:space="preserve">Sustainability:</w:t>
      </w:r>
    </w:p>
    <w:bookmarkEnd w:id="28"/>
    <w:bookmarkStart w:id="29" w:name="conclusion"/>
    <w:p>
      <w:pPr>
        <w:pStyle w:val="Heading2"/>
      </w:pPr>
      <w:r>
        <w:t xml:space="preserve">8. Conclusion</w:t>
      </w:r>
    </w:p>
    <w:p>
      <w:pPr>
        <w:pStyle w:val="FirstParagraph"/>
      </w:pPr>
      <w:r>
        <w:t xml:space="preserve">The synergy between Biomedical Engineers and healthcare providers in New York City is undeniable. By addressing specific local challenges through innovative engineering solutions, these professionals enhance patient outcomes and improve operational efficiency within hospital systems. As technology continues to evolve ,the role of the Biomedical Engineer will only become more central to the future of medicine in the United States.</w:t>
      </w:r>
    </w:p>
    <w:bookmarkEnd w:id="29"/>
    <w:p>
      <w:r>
        <w:pict>
          <v:rect style="width:0;height:1.5pt" o:hralign="center" o:hrstd="t" o:hr="t"/>
        </w:pict>
      </w:r>
    </w:p>
    <w:p>
      <w:pPr>
        <w:pStyle w:val="FirstParagraph"/>
      </w:pPr>
      <w:r>
        <w:t xml:space="preserve">© 2023 New York Institute of Biomedical Technology. All Rights Reserved.</w:t>
      </w:r>
      <w:r>
        <w:br/>
      </w:r>
      <w:r>
        <w:t xml:space="preserve">Contact: research@nyibt.edu | +1 (212) 555-0199</w:t>
      </w:r>
      <w:r>
        <w:br/>
      </w:r>
      <w:r>
        <w:t xml:space="preserve">Presented at the Annual Healthcare Innovation Summit, 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Innovations in United States New York City</dc:title>
  <dc:creator/>
  <dc:language>en</dc:language>
  <cp:keywords/>
  <dcterms:created xsi:type="dcterms:W3CDTF">2026-07-29T20:52:59Z</dcterms:created>
  <dcterms:modified xsi:type="dcterms:W3CDTF">2026-07-29T20:52:59Z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