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Poster</w:t>
      </w:r>
      <w:r>
        <w:t xml:space="preserve"> </w:t>
      </w:r>
      <w:r>
        <w:t xml:space="preserve">Presentation</w:t>
      </w:r>
    </w:p>
    <w:bookmarkStart w:id="20" w:name="X5bfe347e49a13a1b1fedd8b04ac79305237cf03"/>
    <w:p>
      <w:pPr>
        <w:pStyle w:val="Heading1"/>
      </w:pPr>
      <w:r>
        <w:t xml:space="preserve">Optimizing Enterprise Performance: A Comprehensive Business Consultant Framework</w:t>
      </w:r>
    </w:p>
    <w:p>
      <w:pPr>
        <w:pStyle w:val="FirstParagraph"/>
      </w:pPr>
      <w:r>
        <w:t xml:space="preserve">Tailored Strategic Solutions for the Dynamic Market Landscape of Australia Brisbane</w:t>
      </w:r>
    </w:p>
    <w:bookmarkEnd w:id="20"/>
    <w:bookmarkStart w:id="22" w:name="introduction"/>
    <w:bookmarkStart w:id="21" w:name="introduction-objectives"/>
    <w:p>
      <w:pPr>
        <w:pStyle w:val="Heading2"/>
      </w:pPr>
      <w:r>
        <w:t xml:space="preserve">1. Introduction &amp; Objectives</w:t>
      </w:r>
    </w:p>
    <w:p>
      <w:pPr>
        <w:pStyle w:val="FirstParagraph"/>
      </w:pPr>
      <w:r>
        <w:t xml:space="preserve">In the rapidly evolving economic landscape, businesses face unprecedented challenges ranging from digital transformation pressures to shifting consumer behaviors and global supply chain disruptions. This poster presentation outlines a robust framework for effective Business Consultant intervention, specifically designed to address the unique opportunities and constraints present within Australia Brisbane. The primary objective is to demonstrate how strategic consultancy drives sustainable growth, enhances operational efficiency, and fosters innovation in one of Australia’s most vibrant economic hubs.</w:t>
      </w:r>
    </w:p>
    <w:bookmarkEnd w:id="21"/>
    <w:bookmarkEnd w:id="22"/>
    <w:bookmarkStart w:id="24" w:name="problem-statement"/>
    <w:bookmarkStart w:id="23" w:name="problem-statement-the-local-context"/>
    <w:p>
      <w:pPr>
        <w:pStyle w:val="Heading2"/>
      </w:pPr>
      <w:r>
        <w:t xml:space="preserve">2. Problem Statement: The Local Context</w:t>
      </w:r>
    </w:p>
    <w:p>
      <w:pPr>
        <w:pStyle w:val="FirstParagraph"/>
      </w:pPr>
      <w:r>
        <w:t xml:space="preserve">Businesses operating in this region often encounter specific hurdles. While Brisbane serves as a critical gateway for trade between Asia-Pacific markets and Australia, local enterprises struggle with integrating international best practices into their daily operations. Furthermore, the post-pandemic recovery has highlighted gaps in workforce management and digital readiness. Our analysis suggests that without specialized guidance, many firms risk stagnation due to an inability to pivot quickly enough amidst regulatory changes and technological advancements specific to Queensland’s economic policies.</w:t>
      </w:r>
    </w:p>
    <w:bookmarkEnd w:id="23"/>
    <w:bookmarkEnd w:id="24"/>
    <w:bookmarkStart w:id="26" w:name="methodology"/>
    <w:bookmarkStart w:id="25" w:name="methodological-approach"/>
    <w:p>
      <w:pPr>
        <w:pStyle w:val="Heading2"/>
      </w:pPr>
      <w:r>
        <w:t xml:space="preserve">3. Methodological Approach</w:t>
      </w:r>
    </w:p>
    <w:p>
      <w:pPr>
        <w:pStyle w:val="FirstParagraph"/>
      </w:pPr>
      <w:r>
        <w:t xml:space="preserve">Our consultancy methodology is rooted in evidence-based practices and localized insight. It involves a four-phase approach:</w:t>
      </w:r>
    </w:p>
    <w:p>
      <w:pPr>
        <w:numPr>
          <w:ilvl w:val="0"/>
          <w:numId w:val="1001"/>
        </w:numPr>
        <w:pStyle w:val="Compact"/>
      </w:pPr>
      <w:r>
        <w:rPr>
          <w:bCs/>
          <w:b/>
        </w:rPr>
        <w:t xml:space="preserve">Audit &amp; Assessment:</w:t>
      </w:r>
      <w:r>
        <w:t xml:space="preserve"> </w:t>
      </w:r>
      <w:r>
        <w:t xml:space="preserve">Conducting deep-dive analyses of existing business models, financial health, and market positioning within the Australian Brisbane context.</w:t>
      </w:r>
    </w:p>
    <w:p>
      <w:pPr>
        <w:numPr>
          <w:ilvl w:val="0"/>
          <w:numId w:val="1001"/>
        </w:numPr>
        <w:pStyle w:val="Compact"/>
      </w:pPr>
      <w:r>
        <w:t xml:space="preserve">Strategic Planning :Developing customized roadmaps that align with local regulatory frameworks and economic trends.</w:t>
      </w:r>
    </w:p>
    <w:p>
      <w:pPr>
        <w:numPr>
          <w:ilvl w:val="0"/>
          <w:numId w:val="1001"/>
        </w:numPr>
        <w:pStyle w:val="Compact"/>
      </w:pPr>
      <w:r>
        <w:t xml:space="preserve">Implementation Support:Providing hands-on assistance in executing change management strategies, ensuring minimal disruption to ongoing operations.&lt; li &gt;&lt; strong &gt;Monitoring &amp; Evaluation :Establishing KPIs to track progress and making iterative adjustments based on real-time data analytics.</w:t>
      </w:r>
    </w:p>
    <w:bookmarkEnd w:id="25"/>
    <w:bookmarkEnd w:id="26"/>
    <w:bookmarkStart w:id="27" w:name="key-strategies"/>
    <w:p>
      <w:pPr>
        <w:pStyle w:val="FirstParagraph"/>
      </w:pPr>
      <w:r>
        <w:t xml:space="preserve">4. Key Strategic Interventions</w:t>
      </w:r>
      <w:r>
        <w:t xml:space="preserve"> </w:t>
      </w:r>
      <w:r>
        <w:t xml:space="preserve">To achieve tangible results, we focus on several core areas:</w:t>
      </w:r>
    </w:p>
    <w:p>
      <w:pPr>
        <w:numPr>
          <w:ilvl w:val="0"/>
          <w:numId w:val="1002"/>
        </w:numPr>
        <w:pStyle w:val="Compact"/>
      </w:pPr>
      <w:r>
        <w:t xml:space="preserve">Sustainable Practices:Adopting green technologies that appeal to eco-conscious consumers in Australia Brisbane.</w:t>
      </w:r>
    </w:p>
    <w:p>
      <w:pPr>
        <w:numPr>
          <w:ilvl w:val="0"/>
          <w:numId w:val="1002"/>
        </w:numPr>
        <w:pStyle w:val="Compact"/>
      </w:pPr>
      <w:r>
        <w:t xml:space="preserve">Talent Acquisition &amp; Retention:Implementing HR strategies that attract top talent in a competitive job market.&lt; li &gt;&lt; strong &gt;Market Expansion :Identifying untapped niches within the domestic and international markets accessible from this region.</w:t>
      </w:r>
    </w:p>
    <w:bookmarkEnd w:id="27"/>
    <w:bookmarkStart w:id="28" w:name="regional-insights"/>
    <w:p>
      <w:pPr>
        <w:pStyle w:val="FirstParagraph"/>
      </w:pPr>
      <w:r>
        <w:t xml:space="preserve">5. Why Focus on Australia Brisbane?</w:t>
      </w:r>
      <w:r>
        <w:t xml:space="preserve"> </w:t>
      </w:r>
      <w:r>
        <w:t xml:space="preserve">Understanding the local ecosystem is paramount. Australia Brisbane boasts a growing services sector, strong infrastructure development projects, and a thriving startup scene supported by government incentives.</w:t>
      </w:r>
    </w:p>
    <w:p>
      <w:pPr>
        <w:pStyle w:val="BodyText"/>
      </w:pPr>
      <w:r>
        <w:t xml:space="preserve">The city’s strategic location facilitates easier access to Asian markets compared to other Australian capitals. However, this potential is often underutilized due to a lack of sophisticated strategic foresight. Our consultancy bridges this gap by providing expert insights into navigating local compliance requirements, understanding cultural nuances in business negotiations, and capitalizing on state-specific grants and funding opportunities available in Queensland.</w:t>
      </w:r>
    </w:p>
    <w:p>
      <w:pPr>
        <w:pStyle w:val="BodyText"/>
      </w:pPr>
      <w:r>
        <w:t xml:space="preserve">Moreover the cost-of-living dynamics and remote work trends prevalent in Australia Brisbane have reshaped commercial real estate needs. Consultants help businesses optimize their physical footprint while maintaining productivity through hybrid work models.</w:t>
      </w:r>
    </w:p>
    <w:bookmarkEnd w:id="28"/>
    <w:bookmarkStart w:id="29" w:name="case-studies"/>
    <w:p>
      <w:pPr>
        <w:pStyle w:val="BodyText"/>
      </w:pPr>
      <w:r>
        <w:t xml:space="preserve">6. Case Study Highlights</w:t>
      </w:r>
      <w:r>
        <w:t xml:space="preserve"> </w:t>
      </w:r>
      <w:r>
        <w:t xml:space="preserve">Consider the example of a mid-sized manufacturing firm in Australia Brisbane that struggled with rising operational costs and declining margins. Through our consultancy:</w:t>
      </w:r>
    </w:p>
    <w:p>
      <w:pPr>
        <w:numPr>
          <w:ilvl w:val="0"/>
          <w:numId w:val="1003"/>
        </w:numPr>
        <w:pStyle w:val="Compact"/>
      </w:pPr>
      <w:r>
        <w:t xml:space="preserve">Action:We implemented lean management principles and renegotiated supplier contracts leveraging regional trade agreements.&lt; li &gt;&lt; strong &gt;Result :Achieved a 15% reduction in overheads within six months and improved cash flow by 20%.</w:t>
      </w:r>
    </w:p>
    <w:p>
      <w:pPr>
        <w:pStyle w:val="FirstParagraph"/>
      </w:pPr>
      <w:r>
        <w:t xml:space="preserve">Similarly, a retail chain enhanced its omnichannel strategy by integrating e-commerce platforms with physical stores, resulting in a significant uplift in customer engagement and sales volume across the Brisbane metropolitan area.</w:t>
      </w:r>
    </w:p>
    <w:bookmarkEnd w:id="29"/>
    <w:bookmarkStart w:id="30" w:name="future-outlook"/>
    <w:p>
      <w:pPr>
        <w:pStyle w:val="BodyText"/>
      </w:pPr>
      <w:r>
        <w:t xml:space="preserve">7. Future Outlook &amp; Conclusion</w:t>
      </w:r>
      <w:r>
        <w:t xml:space="preserve"> </w:t>
      </w:r>
      <w:r>
        <w:t xml:space="preserve">The future belongs to agile organizations capable of adapting to continuous change. As a Business Consultant, our role is not just to solve immediate problems but to build resilient systems that withstand future shocks.</w:t>
      </w:r>
    </w:p>
    <w:p>
      <w:pPr>
        <w:pStyle w:val="BodyText"/>
      </w:pPr>
      <w:r>
        <w:t xml:space="preserve">Looking ahead, the focus for businesses in Australia Brisbane will shift towards sustainability reporting, enhanced cybersecurity measures, and deeper integration with global supply chains. By partnering with experienced consultants who understand the intricacies of this region, companies can position themselves as leaders in their respective industries.</w:t>
      </w:r>
    </w:p>
    <w:p>
      <w:pPr>
        <w:pStyle w:val="BodyText"/>
      </w:pPr>
      <w:r>
        <w:t xml:space="preserve">We urge stakeholders to embrace proactive consulting services. The combination of local expertise and global best practices offered here ensures that your business does not merely survive but thrives in the competitive arena.</w:t>
      </w:r>
    </w:p>
    <w:p>
      <w:pPr>
        <w:pStyle w:val="BodyText"/>
      </w:pPr>
      <w:r>
        <w:t xml:space="preserve">Contact Us&lt; p&gt;For further inquiries about our Business Consultant services tailored for Australia Brisbane, please reach out via our official channels.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Consultancy in Australia Brisbane: A Poster Presentation</dc:title>
  <dc:creator/>
  <dc:language>en</dc:language>
  <cp:keywords/>
  <dcterms:created xsi:type="dcterms:W3CDTF">2026-07-29T18:05:29Z</dcterms:created>
  <dcterms:modified xsi:type="dcterms:W3CDTF">2026-07-29T18:05:29Z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