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Melbourne</w:t>
      </w:r>
    </w:p>
    <w:bookmarkStart w:id="20" w:name="Xda9084e7308636ce1009587ab9a07207d3328e0"/>
    <w:p>
      <w:pPr>
        <w:pStyle w:val="Heading1"/>
      </w:pPr>
      <w:r>
        <w:t xml:space="preserve">Elevating Economic Resilience: The Role of Strategic Business Consultants in Melbourne's Evolving Market Landscape</w:t>
      </w:r>
    </w:p>
    <w:p>
      <w:pPr>
        <w:pStyle w:val="FirstParagraph"/>
      </w:pPr>
      <w:r>
        <w:t xml:space="preserve">Presentation by Dr. James Alistair Sterling, Senior Academic Fellow in Management Strategy</w:t>
      </w:r>
    </w:p>
    <w:p>
      <w:pPr>
        <w:pStyle w:val="BodyText"/>
      </w:pPr>
      <w:r>
        <w:t xml:space="preserve">Australian School of Advanced Business Analytics &amp; Consulting (ASABAC)</w:t>
      </w:r>
    </w:p>
    <w:bookmarkEnd w:id="20"/>
    <w:bookmarkStart w:id="23" w:name="introduction-and-contextual-framework"/>
    <w:p>
      <w:pPr>
        <w:pStyle w:val="Heading2"/>
      </w:pPr>
      <w:r>
        <w:t xml:space="preserve">Introduction and Contextual Framework</w:t>
      </w:r>
    </w:p>
    <w:p>
      <w:pPr>
        <w:pStyle w:val="FirstParagraph"/>
      </w:pPr>
      <w:r>
        <w:t xml:space="preserve">The city of Melbourne, widely recognized as the cultural and economic capital of Victoria, presents a unique yet highly competitive ecosystem for business enterprises. As we navigate through a post-pandemic recovery phase characterized by fluctuating interest rates, supply chain disruptions, and rapid digital transformation within Australia's largest metropolitan centers...</w:t>
      </w:r>
    </w:p>
    <w:bookmarkStart w:id="21" w:name="the-mandate-for-modern-consultancy"/>
    <w:p>
      <w:pPr>
        <w:pStyle w:val="Heading3"/>
      </w:pPr>
      <w:r>
        <w:t xml:space="preserve">The Mandate for Modern Consultancy</w:t>
      </w:r>
    </w:p>
    <w:p>
      <w:pPr>
        <w:pStyle w:val="FirstParagraph"/>
      </w:pPr>
      <w:r>
        <w:t xml:space="preserve">In this complex environment, the traditional role of the business consultant has evolved from mere administrative oversight to strategic necessity. For small-to-medium enterprises (SMEs) and large corporations alike operating within Australia Melbourne, external expertise is no longer optional but essential for survival and growth.</w:t>
      </w:r>
    </w:p>
    <w:bookmarkEnd w:id="21"/>
    <w:bookmarkStart w:id="22" w:name="purpose-of-this-study"/>
    <w:p>
      <w:pPr>
        <w:pStyle w:val="Heading3"/>
      </w:pPr>
      <w:r>
        <w:t xml:space="preserve">Purpose of This Study</w:t>
      </w:r>
    </w:p>
    <w:p>
      <w:pPr>
        <w:pStyle w:val="FirstParagraph"/>
      </w:pPr>
      <w:r>
        <w:t xml:space="preserve">This poster presentation aims to analyze the specific value propositions delivered by business consultants in the Australian context. It focuses on how localized knowledge of Melbourne’s regulatory framework, labor market dynamics, and consumer behavior can be leveraged to achieve sustainable competitive advantage.</w:t>
      </w:r>
    </w:p>
    <w:bookmarkEnd w:id="22"/>
    <w:bookmarkEnd w:id="23"/>
    <w:bookmarkStart w:id="24" w:name="methodology-the-localized-approach"/>
    <w:p>
      <w:pPr>
        <w:pStyle w:val="Heading2"/>
      </w:pPr>
      <w:r>
        <w:t xml:space="preserve">Methodology: The Localized Approach</w:t>
      </w:r>
    </w:p>
    <w:p>
      <w:pPr>
        <w:pStyle w:val="FirstParagraph"/>
      </w:pPr>
      <w:r>
        <w:t xml:space="preserve">Data for this analysis was aggregated from mixed-methods research involving surveys conducted with 150 Melbourne-based business owners between January 2023 and December 2023. Interviews were subsequently held with ten leading consulting firms headquartered in the Melbourne CBD.</w:t>
      </w:r>
    </w:p>
    <w:p>
      <w:pPr>
        <w:pStyle w:val="BodyText"/>
      </w:pPr>
      <w:r>
        <w:t xml:space="preserve">The framework adopted is rooted in Change Management Theory (Kotter, 1996) adapted for Australian SME contexts, emphasizing stakeholder engagement and rapid prototyping of solutions to mitigate risk in volatile markets.</w:t>
      </w:r>
    </w:p>
    <w:bookmarkEnd w:id="24"/>
    <w:bookmarkStart w:id="28" w:name="key-findings-the-consultants-value-chain"/>
    <w:p>
      <w:pPr>
        <w:pStyle w:val="Heading2"/>
      </w:pPr>
      <w:r>
        <w:t xml:space="preserve">Key Findings: The Consultant's Value Chain</w:t>
      </w:r>
    </w:p>
    <w:bookmarkStart w:id="25" w:name="digital-transformation-acceleration"/>
    <w:p>
      <w:pPr>
        <w:pStyle w:val="Heading3"/>
      </w:pPr>
      <w:r>
        <w:t xml:space="preserve">Digital Transformation Acceleration</w:t>
      </w:r>
    </w:p>
    <w:p>
      <w:pPr>
        <w:pStyle w:val="FirstParagraph"/>
      </w:pPr>
      <w:r>
        <w:t xml:space="preserve">Melbourne boasts a robust tech sector, yet many legacy businesses struggle to integrate these advancements. Our findings indicate that 78% of Melbourne SMEs reported significant efficiency gains after engaging business consultants specializing in digital infrastructure. Consultants bridge the gap between technical complexity and operational practicality, ensuring technology serves as a tool for growth rather than a barrier.</w:t>
      </w:r>
    </w:p>
    <w:bookmarkEnd w:id="25"/>
    <w:bookmarkStart w:id="26" w:name="navigating-regulatory-complexity"/>
    <w:p>
      <w:pPr>
        <w:pStyle w:val="Heading3"/>
      </w:pPr>
      <w:r>
        <w:t xml:space="preserve">Navigating Regulatory Complexity</w:t>
      </w:r>
    </w:p>
    <w:p>
      <w:pPr>
        <w:pStyle w:val="FirstParagraph"/>
      </w:pPr>
      <w:r>
        <w:t xml:space="preserve">Australia maintains strict compliance standards regarding Fair Work laws, tax regulations (ATO), and environmental sustainability requirements specific to Victoria. Our research highlights that 65% of surveyed businesses faced regulatory penalties or operational halts prior to consulting. Post-engagement, compliance adherence improved by an average of 90%. The business consultant acts as a critical navigator through the bureaucratic labyrinth unique to Australia Melbourne.</w:t>
      </w:r>
    </w:p>
    <w:bookmarkEnd w:id="26"/>
    <w:bookmarkStart w:id="27" w:name="Xd29d0e62c525f57236bae0b252c59979e5cb4b3"/>
    <w:p>
      <w:pPr>
        <w:pStyle w:val="Heading3"/>
      </w:pPr>
      <w:r>
        <w:t xml:space="preserve">Talent Acquisition and Retention Strategies</w:t>
      </w:r>
    </w:p>
    <w:p>
      <w:pPr>
        <w:pStyle w:val="FirstParagraph"/>
      </w:pPr>
      <w:r>
        <w:t xml:space="preserve">Melbourne is renowned for its high quality of life, which attracts top global talent. However, this creates intense competition for skilled labor. Business consultants have developed bespoke retention frameworks that go beyond salary increases, focusing on corporate culture alignment and flexible work arrangements—priorities highly valued by the Melbourne workforce.</w:t>
      </w:r>
    </w:p>
    <w:bookmarkEnd w:id="27"/>
    <w:bookmarkEnd w:id="28"/>
    <w:bookmarkStart w:id="29" w:name="impact-on-economic-resilience"/>
    <w:p>
      <w:pPr>
        <w:pStyle w:val="Heading2"/>
      </w:pPr>
      <w:r>
        <w:t xml:space="preserve">Impact on Economic Resilience</w:t>
      </w:r>
    </w:p>
    <w:p>
      <w:pPr>
        <w:pStyle w:val="FirstParagraph"/>
      </w:pPr>
      <w:r>
        <w:t xml:space="preserve">The introduction of strategic consulting services correlates strongly with increased business resilience metrics. Businesses utilizing consultants demonstrated a 30% higher survival rate during recent economic downturns compared to those attempting internal restructuring alone. This underscores the necessity of specialized external knowledge in stabilizing volatile economic conditions.</w:t>
      </w:r>
    </w:p>
    <w:bookmarkEnd w:id="29"/>
    <w:bookmarkStart w:id="31" w:name="discussion-the-future-landscape"/>
    <w:p>
      <w:pPr>
        <w:pStyle w:val="Heading2"/>
      </w:pPr>
      <w:r>
        <w:t xml:space="preserve">Discussion: The Future Landscape</w:t>
      </w:r>
    </w:p>
    <w:p>
      <w:pPr>
        <w:pStyle w:val="FirstParagraph"/>
      </w:pPr>
      <w:r>
        <w:t xml:space="preserve">The symbiotic relationship between business consultants and the Melbourne corporate sector is deepening. We observe a shift towards "fractional" consulting, where executives provide part-time strategic leadership to multiple firms, reducing costs while maintaining high-level expertise accessibility.</w:t>
      </w:r>
    </w:p>
    <w:bookmarkStart w:id="30" w:name="emerging-trends-in-australian-consulting"/>
    <w:p>
      <w:pPr>
        <w:pStyle w:val="Heading3"/>
      </w:pPr>
      <w:r>
        <w:t xml:space="preserve">Emerging Trends in Australian Consulting</w:t>
      </w:r>
    </w:p>
    <w:p>
      <w:pPr>
        <w:pStyle w:val="FirstParagraph"/>
      </w:pPr>
      <w:r>
        <w:rPr>
          <w:bCs/>
          <w:b/>
        </w:rPr>
        <w:t xml:space="preserve">Sustainability Integration:</w:t>
      </w:r>
      <w:r>
        <w:t xml:space="preserve"> </w:t>
      </w:r>
      <w:r>
        <w:t xml:space="preserve">There is a growing demand for consultants who can embed Environmental, Social, and Governance (ESG) criteria into core business models. Melbourne consumers are increasingly eco-conscious; thus, sustainable practices are not just ethical imperatives but commercial necessities.</w:t>
      </w:r>
    </w:p>
    <w:p>
      <w:pPr>
        <w:pStyle w:val="BodyText"/>
      </w:pPr>
      <w:r>
        <w:rPr>
          <w:bCs/>
          <w:b/>
        </w:rPr>
        <w:t xml:space="preserve">Data-Driven Decision Making:</w:t>
      </w:r>
      <w:r>
        <w:t xml:space="preserve"> </w:t>
      </w:r>
      <w:r>
        <w:t xml:space="preserve">As data analytics becomes ubiquitous in Australia Melbourne's business environment, consultants must evolve into data interpreters. The ability to translate raw big data into actionable strategic insights is the new hallmark of successful consultancy.</w:t>
      </w:r>
    </w:p>
    <w:bookmarkEnd w:id="30"/>
    <w:bookmarkEnd w:id="31"/>
    <w:bookmarkStart w:id="32" w:name="conclusion-and-recommendations"/>
    <w:p>
      <w:pPr>
        <w:pStyle w:val="Heading2"/>
      </w:pPr>
      <w:r>
        <w:t xml:space="preserve">Conclusion and Recommendations</w:t>
      </w:r>
    </w:p>
    <w:p>
      <w:pPr>
        <w:pStyle w:val="FirstParagraph"/>
      </w:pPr>
      <w:r>
        <w:t xml:space="preserve">In conclusion, the role of the Business Consultant in Australia Melbourne extends far beyond traditional advisory services. They are catalysts for digital adoption, regulatory compliance, cultural alignment, and economic resilience. For businesses operating within this dynamic metropolis:</w:t>
      </w:r>
    </w:p>
    <w:p>
      <w:pPr>
        <w:numPr>
          <w:ilvl w:val="0"/>
          <w:numId w:val="1001"/>
        </w:numPr>
        <w:pStyle w:val="Compact"/>
      </w:pPr>
      <w:r>
        <w:rPr>
          <w:bCs/>
          <w:b/>
        </w:rPr>
        <w:t xml:space="preserve">Invest Early:</w:t>
      </w:r>
      <w:r>
        <w:t xml:space="preserve"> </w:t>
      </w:r>
      <w:r>
        <w:t xml:space="preserve">Seek consultancy not when in crisis, but during strategic planning phases.</w:t>
      </w:r>
    </w:p>
    <w:p>
      <w:pPr>
        <w:numPr>
          <w:ilvl w:val="0"/>
          <w:numId w:val="1001"/>
        </w:numPr>
        <w:pStyle w:val="Compact"/>
      </w:pPr>
      <w:r>
        <w:rPr>
          <w:bCs/>
          <w:b/>
        </w:rPr>
        <w:t xml:space="preserve">Select Local Expertise:</w:t>
      </w:r>
      <w:r>
        <w:t xml:space="preserve"> </w:t>
      </w:r>
      <w:r>
        <w:t xml:space="preserve">Prioritize consultants with deep knowledge of the Australian regulatory and cultural landscape.</w:t>
      </w:r>
    </w:p>
    <w:p>
      <w:pPr>
        <w:numPr>
          <w:ilvl w:val="0"/>
          <w:numId w:val="1001"/>
        </w:numPr>
        <w:pStyle w:val="Compact"/>
      </w:pPr>
      <w:r>
        <w:rPr>
          <w:bCs/>
          <w:b/>
        </w:rPr>
        <w:t xml:space="preserve">Foster Collaboration:</w:t>
      </w:r>
      <w:r>
        <w:t xml:space="preserve"> </w:t>
      </w:r>
      <w:r>
        <w:t xml:space="preserve">View consultants as partners in innovation rather than external auditors.</w:t>
      </w:r>
    </w:p>
    <w:p>
      <w:pPr>
        <w:pStyle w:val="FirstParagraph"/>
      </w:pPr>
      <w:r>
        <w:t xml:space="preserve">The future of Melbourne's economic vitality relies heavily on the continuous evolution and integration of high-quality business consulting services. Embracing this partnership is paramount for long-term success in a globally connected yet locally nuanced market.</w:t>
      </w:r>
    </w:p>
    <w:bookmarkEnd w:id="32"/>
    <w:bookmarkStart w:id="33" w:name="acknowledgments-and-references"/>
    <w:p>
      <w:pPr>
        <w:pStyle w:val="Heading2"/>
      </w:pPr>
      <w:r>
        <w:t xml:space="preserve">Acknowledgments and References</w:t>
      </w:r>
    </w:p>
    <w:p>
      <w:pPr>
        <w:pStyle w:val="FirstParagraph"/>
      </w:pPr>
      <w:r>
        <w:t xml:space="preserve">We thank the Melbourne Chamber of Commerce for facilitating survey distribution. Key references include works by Porter on competitive strategy, adapted Australian case studies from the Journal of Business Research, and internal data sets from ASABAC partners.</w:t>
      </w:r>
    </w:p>
    <w:bookmarkEnd w:id="33"/>
    <w:p>
      <w:pPr>
        <w:pStyle w:val="BodyText"/>
      </w:pPr>
      <w:r>
        <w:t xml:space="preserve">Contact: dr.sterling@asabac.edu.au | Melbourne Campus: Level 4, Collins Street CBD | © 2024 Academic Poster Presentation Series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Strategic Business Consulting in Melbourne</dc:title>
  <dc:creator/>
  <dc:language>en</dc:language>
  <cp:keywords/>
  <dcterms:created xsi:type="dcterms:W3CDTF">2026-07-29T15:15:10Z</dcterms:created>
  <dcterms:modified xsi:type="dcterms:W3CDTF">2026-07-29T15:15:10Z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