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Australian</w:t>
      </w:r>
      <w:r>
        <w:t xml:space="preserve"> </w:t>
      </w:r>
      <w:r>
        <w:t xml:space="preserve">Business</w:t>
      </w:r>
      <w:r>
        <w:t xml:space="preserve"> </w:t>
      </w:r>
      <w:r>
        <w:t xml:space="preserve">Consulting:</w:t>
      </w:r>
      <w:r>
        <w:t xml:space="preserve"> </w:t>
      </w:r>
      <w:r>
        <w:t xml:space="preserve">Strategic</w:t>
      </w:r>
      <w:r>
        <w:t xml:space="preserve"> </w:t>
      </w:r>
      <w:r>
        <w:t xml:space="preserve">Frameworks</w:t>
      </w:r>
      <w:r>
        <w:t xml:space="preserve"> </w:t>
      </w:r>
      <w:r>
        <w:t xml:space="preserve">for</w:t>
      </w:r>
      <w:r>
        <w:t xml:space="preserve"> </w:t>
      </w:r>
      <w:r>
        <w:t xml:space="preserve">Sydney</w:t>
      </w:r>
      <w:r>
        <w:t xml:space="preserve"> </w:t>
      </w:r>
      <w:r>
        <w:t xml:space="preserve">Markets</w:t>
      </w:r>
    </w:p>
    <w:bookmarkStart w:id="20" w:name="X5adfdcfd7b4ba2a07c58ddb95a96e618b774aa3"/>
    <w:p>
      <w:pPr>
        <w:pStyle w:val="Heading1"/>
      </w:pPr>
      <w:r>
        <w:t xml:space="preserve">Leveraging Global Best Practices in Local Contexts: The Role of the Business Consultant in the Sydney Economic Ecosystem</w:t>
      </w:r>
    </w:p>
    <w:p>
      <w:pPr>
        <w:pStyle w:val="FirstParagraph"/>
      </w:pPr>
      <w:r>
        <w:t xml:space="preserve">Academic Poster Presentation | Strategic Management Series</w:t>
      </w:r>
    </w:p>
    <w:bookmarkEnd w:id="20"/>
    <w:p>
      <w:pPr>
        <w:pStyle w:val="BodyText"/>
      </w:pPr>
      <w:r>
        <w:rPr>
          <w:bCs/>
          <w:b/>
        </w:rPr>
        <w:t xml:space="preserve">Presentation Lead:</w:t>
      </w:r>
      <w:r>
        <w:t xml:space="preserve"> </w:t>
      </w:r>
      <w:r>
        <w:t xml:space="preserve">Dr. Alex Mercer</w:t>
      </w:r>
      <w:r>
        <w:br/>
      </w:r>
      <w:r>
        <w:t xml:space="preserve">Department of Business Strategy, University of New South Wales (UNSW) &amp; Independent Research Associate</w:t>
      </w:r>
      <w:r>
        <w:br/>
      </w:r>
      <w:r>
        <w:rPr>
          <w:iCs/>
          <w:i/>
        </w:rPr>
        <w:t xml:space="preserve">Contact: a.mercer@research.ac.au | Sydney, NSW 2000</w:t>
      </w:r>
    </w:p>
    <w:p>
      <w:pPr>
        <w:pStyle w:val="BodyText"/>
      </w:pPr>
      <w:r>
        <w:rPr>
          <w:bCs/>
          <w:b/>
        </w:rPr>
        <w:t xml:space="preserve">Abstract:</w:t>
      </w:r>
      <w:r>
        <w:br/>
      </w:r>
      <w:r>
        <w:t xml:space="preserve">This poster presentation examines the evolving role of the Business Consultant within the unique socio-economic landscape of Australia, specifically focusing on Sydney. As a global financial hub, Sydney presents distinct challenges regarding regulatory compliance (ASIC/ACCC), digital transformation, and sustainable growth. This study analyzes case studies from 2018 to 2024 to determine how academic frameworks adapt when applied by consulting firms in the Sydney market. The findings suggest that successful consultation in this region requires a hybrid approach: integrating rigorous global strategic models with deep local cultural intelligence and an acute awareness of Australian labor laws and environmental standards.</w:t>
      </w:r>
    </w:p>
    <w:bookmarkStart w:id="21" w:name="X48abfee4b69140880d0438b7cb26e0f207521c3"/>
    <w:p>
      <w:pPr>
        <w:pStyle w:val="Heading2"/>
      </w:pPr>
      <w:r>
        <w:t xml:space="preserve">1. Introduction: The Sydney Business Landscape</w:t>
      </w:r>
    </w:p>
    <w:p>
      <w:pPr>
        <w:pStyle w:val="FirstParagraph"/>
      </w:pPr>
      <w:r>
        <w:t xml:space="preserve">Sydney stands as the economic engine of Australia, contributing significantly to the nation's GDP while hosting a diverse array of industries ranging from fintech and professional services to tourism and real estate. For business consultants operating in this space, understanding the local context is not merely advantageous; it is imperative. The Australian market is characterized by high consumer sophistication, strict regulatory environments (governed by bodies such as ASIC – the Australian Securities and Investments Commission), and an increasing emphasis on environmental, social, and governance (ESG) criteria.</w:t>
      </w:r>
    </w:p>
    <w:p>
      <w:pPr>
        <w:pStyle w:val="BodyText"/>
      </w:pPr>
      <w:r>
        <w:t xml:space="preserve">This poster explores how modern business consultants must navigate these complexities. Unlike generic global markets, Sydney’s business culture values directness yet demands high relational trust. This cultural nuance dictates the methodology a consultant employs when diagnosing organizational issues or implementing change management strategies.</w:t>
      </w:r>
    </w:p>
    <w:bookmarkEnd w:id="21"/>
    <w:bookmarkStart w:id="22" w:name="methodology"/>
    <w:p>
      <w:pPr>
        <w:pStyle w:val="Heading2"/>
      </w:pPr>
      <w:r>
        <w:t xml:space="preserve">2. Methodology</w:t>
      </w:r>
    </w:p>
    <w:p>
      <w:pPr>
        <w:pStyle w:val="FirstParagraph"/>
      </w:pPr>
      <w:r>
        <w:t xml:space="preserve">This research utilizes a mixed-methods approach to evaluate the efficacy of consulting interventions in Sydney:</w:t>
      </w:r>
    </w:p>
    <w:p>
      <w:pPr>
        <w:numPr>
          <w:ilvl w:val="0"/>
          <w:numId w:val="1001"/>
        </w:numPr>
        <w:pStyle w:val="Compact"/>
      </w:pPr>
      <w:r>
        <w:rPr>
          <w:bCs/>
          <w:b/>
        </w:rPr>
        <w:t xml:space="preserve">Data Collection:</w:t>
      </w:r>
      <w:r>
        <w:t xml:space="preserve"> </w:t>
      </w:r>
      <w:r>
        <w:t xml:space="preserve">Semi-structured interviews with 30 senior consultants from top-tier firms (Big Four) and boutique agencies operating primarily within New South Wales.</w:t>
      </w:r>
    </w:p>
    <w:p>
      <w:pPr>
        <w:numPr>
          <w:ilvl w:val="0"/>
          <w:numId w:val="1001"/>
        </w:numPr>
        <w:pStyle w:val="Compact"/>
      </w:pPr>
      <w:r>
        <w:rPr>
          <w:bCs/>
          <w:b/>
        </w:rPr>
        <w:t xml:space="preserve">Cases Studies:</w:t>
      </w:r>
      <w:r>
        <w:t xml:space="preserve"> </w:t>
      </w:r>
      <w:r>
        <w:t xml:space="preserve">Analysis of five distinct organizational transformations in Sydney-based SMEs (Small to Medium Enterprises) over the last decade.</w:t>
      </w:r>
    </w:p>
    <w:p>
      <w:pPr>
        <w:numPr>
          <w:ilvl w:val="0"/>
          <w:numId w:val="1001"/>
        </w:numPr>
        <w:pStyle w:val="Compact"/>
      </w:pPr>
      <w:r>
        <w:rPr>
          <w:bCs/>
          <w:b/>
        </w:rPr>
        <w:t xml:space="preserve">Theoretical Framework:</w:t>
      </w:r>
      <w:r>
        <w:t xml:space="preserve"> </w:t>
      </w:r>
      <w:r>
        <w:t xml:space="preserve">Application of Kotter’s 8-Step Change Model and Porter’s Five Forces, adapted for the Australian regulatory context.</w:t>
      </w:r>
    </w:p>
    <w:bookmarkEnd w:id="22"/>
    <w:bookmarkStart w:id="23" w:name="key-challenges-in-the-sydney-market"/>
    <w:p>
      <w:pPr>
        <w:pStyle w:val="Heading2"/>
      </w:pPr>
      <w:r>
        <w:t xml:space="preserve">3. Key Challenges in the Sydney Market</w:t>
      </w:r>
    </w:p>
    <w:p>
      <w:pPr>
        <w:pStyle w:val="FirstParagraph"/>
      </w:pPr>
      <w:r>
        <w:t xml:space="preserve">The presentation highlights three primary friction points for consultants in Australia:</w:t>
      </w:r>
    </w:p>
    <w:p>
      <w:pPr>
        <w:numPr>
          <w:ilvl w:val="0"/>
          <w:numId w:val="1002"/>
        </w:numPr>
        <w:pStyle w:val="Compact"/>
      </w:pPr>
      <w:r>
        <w:rPr>
          <w:bCs/>
          <w:b/>
        </w:rPr>
        <w:t xml:space="preserve">Digital Maturity Gaps:</w:t>
      </w:r>
      <w:r>
        <w:t xml:space="preserve"> </w:t>
      </w:r>
      <w:r>
        <w:t xml:space="preserve">While Sydney is a tech hub, many traditional family-owned businesses struggle with digital adoption. Consultants must bridge the gap between legacy operations and cloud-based efficiencies.</w:t>
      </w:r>
    </w:p>
    <w:p>
      <w:pPr>
        <w:numPr>
          <w:ilvl w:val="0"/>
          <w:numId w:val="1002"/>
        </w:numPr>
        <w:pStyle w:val="Compact"/>
      </w:pPr>
      <w:r>
        <w:rPr>
          <w:bCs/>
          <w:b/>
        </w:rPr>
        <w:t xml:space="preserve">Talent Retention:</w:t>
      </w:r>
      <w:r>
        <w:t xml:space="preserve"> </w:t>
      </w:r>
      <w:r>
        <w:t xml:space="preserve">High demand for skilled professionals in Sydney creates talent shortages. Consulting strategies often focus on employer branding and flexible work arrangements to retain staff.</w:t>
      </w:r>
    </w:p>
    <w:p>
      <w:pPr>
        <w:numPr>
          <w:ilvl w:val="0"/>
          <w:numId w:val="1002"/>
        </w:numPr>
        <w:pStyle w:val="Compact"/>
      </w:pPr>
      <w:r>
        <w:rPr>
          <w:bCs/>
          <w:b/>
        </w:rPr>
        <w:t xml:space="preserve">Sustainability Pressures:</w:t>
      </w:r>
      <w:r>
        <w:t xml:space="preserve"> </w:t>
      </w:r>
      <w:r>
        <w:t xml:space="preserve">Australian consumers are increasingly eco-conscious. Consultants play a pivotal role in helping businesses transition to green supply chains without compromising profitability.</w:t>
      </w:r>
    </w:p>
    <w:bookmarkEnd w:id="23"/>
    <w:bookmarkStart w:id="24" w:name="Xd63038abaa2e5b6ccca747c57bc2b8a1d736520"/>
    <w:p>
      <w:pPr>
        <w:pStyle w:val="Heading2"/>
      </w:pPr>
      <w:r>
        <w:t xml:space="preserve">4. Proposed Strategic Framework for Sydney Consultants</w:t>
      </w:r>
    </w:p>
    <w:p>
      <w:pPr>
        <w:pStyle w:val="FirstParagraph"/>
      </w:pPr>
      <w:r>
        <w:t xml:space="preserve">We propose the "S.A.M.E." framework (Specific, Adaptive, Market-aware, Ethical) tailored specifically for Australian consultants:</w:t>
      </w:r>
    </w:p>
    <w:p>
      <w:pPr>
        <w:numPr>
          <w:ilvl w:val="0"/>
          <w:numId w:val="1003"/>
        </w:numPr>
        <w:pStyle w:val="Compact"/>
      </w:pPr>
      <w:r>
        <w:rPr>
          <w:bCs/>
          <w:b/>
        </w:rPr>
        <w:t xml:space="preserve">Specific:</w:t>
      </w:r>
      <w:r>
        <w:t xml:space="preserve"> </w:t>
      </w:r>
      <w:r>
        <w:t xml:space="preserve">Tailoring solutions to the specific industry vertical (e.g., Real Estate vs. Fintech) rather than using one-size-fits-all templates.</w:t>
      </w:r>
    </w:p>
    <w:p>
      <w:pPr>
        <w:numPr>
          <w:ilvl w:val="0"/>
          <w:numId w:val="1003"/>
        </w:numPr>
        <w:pStyle w:val="Compact"/>
      </w:pPr>
      <w:r>
        <w:rPr>
          <w:bCs/>
          <w:b/>
        </w:rPr>
        <w:t xml:space="preserve">Adaptive:</w:t>
      </w:r>
      <w:r>
        <w:t xml:space="preserve"> </w:t>
      </w:r>
      <w:r>
        <w:t xml:space="preserve">Flexibility in approach, acknowledging the non-hierarchical nature of many Australian corporate cultures.</w:t>
      </w:r>
    </w:p>
    <w:p>
      <w:pPr>
        <w:numPr>
          <w:ilvl w:val="0"/>
          <w:numId w:val="1003"/>
        </w:numPr>
        <w:pStyle w:val="Compact"/>
      </w:pPr>
      <w:r>
        <w:rPr>
          <w:bCs/>
          <w:b/>
        </w:rPr>
        <w:t xml:space="preserve">Market-aware:</w:t>
      </w:r>
    </w:p>
    <w:p>
      <w:pPr>
        <w:numPr>
          <w:ilvl w:val="0"/>
          <w:numId w:val="1003"/>
        </w:numPr>
        <w:pStyle w:val="Compact"/>
      </w:pPr>
      <w:r>
        <w:rPr>
          <w:bCs/>
          <w:b/>
        </w:rPr>
        <w:t xml:space="preserve">Ethical:</w:t>
      </w:r>
      <w:r>
        <w:t xml:space="preserve"> </w:t>
      </w:r>
      <w:r>
        <w:t xml:space="preserve">Strict adherence to the Australian Consumer Law and ethical guidelines set by professional bodies like CA ANZ (Chartered Accountants Australia and New Zealand).</w:t>
      </w:r>
    </w:p>
    <w:bookmarkEnd w:id="24"/>
    <w:bookmarkStart w:id="25" w:name="discussion-the-hybrid-consultant"/>
    <w:p>
      <w:pPr>
        <w:pStyle w:val="Heading2"/>
      </w:pPr>
      <w:r>
        <w:t xml:space="preserve">5. Discussion: The Hybrid Consultant</w:t>
      </w:r>
    </w:p>
    <w:p>
      <w:pPr>
        <w:pStyle w:val="FirstParagraph"/>
      </w:pPr>
      <w:r>
        <w:t xml:space="preserve">The data indicates that the most successful consultants in Sydney are those who act as "hybrids." They possess technical expertise in global business strategy but maintain deep local networks and cultural fluency. For instance, understanding the nuances of industrial relations under the Fair Work Commission is critical for any HR-related consulting project.</w:t>
      </w:r>
    </w:p>
    <w:p>
      <w:pPr>
        <w:pStyle w:val="BodyText"/>
      </w:pPr>
      <w:r>
        <w:t xml:space="preserve">Furthermore, remote work trends accelerated by recent global events have changed how Sydney consultants deliver value. Virtual collaboration tools are now standard, but face-to-face relationship building remains highly valued in Australian business etiquette.</w:t>
      </w:r>
    </w:p>
    <w:bookmarkEnd w:id="25"/>
    <w:bookmarkStart w:id="26" w:name="conclusion-and-implications"/>
    <w:p>
      <w:pPr>
        <w:pStyle w:val="Heading2"/>
      </w:pPr>
      <w:r>
        <w:t xml:space="preserve">6. Conclusion and Implications</w:t>
      </w:r>
    </w:p>
    <w:p>
      <w:pPr>
        <w:pStyle w:val="FirstParagraph"/>
      </w:pPr>
      <w:r>
        <w:t xml:space="preserve">This poster presentation concludes that the role of the Business Consultant in Australia, Sydney is shifting from a purely advisory role to a strategic partnership model. Success depends on:</w:t>
      </w:r>
    </w:p>
    <w:p>
      <w:pPr>
        <w:numPr>
          <w:ilvl w:val="0"/>
          <w:numId w:val="1004"/>
        </w:numPr>
        <w:pStyle w:val="Compact"/>
      </w:pPr>
      <w:r>
        <w:t xml:space="preserve">Integrating global best practices with local regulatory compliance.</w:t>
      </w:r>
    </w:p>
    <w:p>
      <w:pPr>
        <w:numPr>
          <w:ilvl w:val="0"/>
          <w:numId w:val="1004"/>
        </w:numPr>
        <w:pStyle w:val="Compact"/>
      </w:pPr>
      <w:r>
        <w:t xml:space="preserve">Prioritizing sustainability and ethical governance.</w:t>
      </w:r>
    </w:p>
    <w:p>
      <w:pPr>
        <w:numPr>
          <w:ilvl w:val="0"/>
          <w:numId w:val="1004"/>
        </w:numPr>
        <w:pStyle w:val="Compact"/>
      </w:pPr>
      <w:r>
        <w:t xml:space="preserve">Leveraging digital tools for efficiency while maintaining high-touch client relationships.</w:t>
      </w:r>
    </w:p>
    <w:bookmarkEnd w:id="26"/>
    <w:bookmarkStart w:id="27" w:name="future-research-directions"/>
    <w:p>
      <w:pPr>
        <w:pStyle w:val="Heading2"/>
      </w:pPr>
      <w:r>
        <w:t xml:space="preserve">7. Future Research Directions</w:t>
      </w:r>
    </w:p>
    <w:p>
      <w:pPr>
        <w:pStyle w:val="FirstParagraph"/>
      </w:pPr>
      <w:r>
        <w:t xml:space="preserve">Further research is needed to assess the impact of emerging technologies like AI on consulting deliverables in Sydney markets. Additionally, studying the post-pandemic recovery strategies employed by consultants in the tourism and hospitality sectors will provide deeper insights into resilience planning.</w:t>
      </w:r>
    </w:p>
    <w:p>
      <w:pPr>
        <w:pStyle w:val="BodyText"/>
      </w:pPr>
      <w:r>
        <w:br/>
      </w:r>
      <w:r>
        <w:rPr>
          <w:bCs/>
          <w:b/>
        </w:rPr>
        <w:t xml:space="preserve">Acknowledgements:</w:t>
      </w:r>
      <w:r>
        <w:t xml:space="preserve"> </w:t>
      </w:r>
      <w:r>
        <w:t xml:space="preserve">We thank the University of Technology Sydney (UTS) for data access support.</w:t>
      </w:r>
      <w:r>
        <w:br/>
      </w:r>
      <w:r>
        <w:rPr>
          <w:bCs/>
          <w:b/>
        </w:rPr>
        <w:t xml:space="preserve">Contact for Collaboration:</w:t>
      </w:r>
      <w:r>
        <w:t xml:space="preserve"> </w:t>
      </w:r>
      <w:r>
        <w:t xml:space="preserve">Dr. Alex Mercer | sydney.consulting.research@unsw.edu.au</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Business Consulting: Strategic Frameworks for Sydney Markets</dc:title>
  <dc:creator/>
  <dc:language>en</dc:language>
  <cp:keywords/>
  <dcterms:created xsi:type="dcterms:W3CDTF">2026-07-29T21:10:57Z</dcterms:created>
  <dcterms:modified xsi:type="dcterms:W3CDTF">2026-07-29T21:10:57Z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