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Brussels</w:t>
      </w:r>
    </w:p>
    <w:p>
      <w:pPr>
        <w:pStyle w:val="FirstParagraph"/>
      </w:pPr>
      <w:r>
        <w:t xml:space="preserve">```html</w:t>
      </w:r>
    </w:p>
    <w:bookmarkStart w:id="20" w:name="Xa4f69b6f565131d74c75d7f14c4549dd80e6657"/>
    <w:p>
      <w:pPr>
        <w:pStyle w:val="Heading1"/>
      </w:pPr>
      <w:r>
        <w:t xml:space="preserve">The Strategic Role of the Business Consultant in Belgium Brussels</w:t>
      </w:r>
    </w:p>
    <w:p>
      <w:pPr>
        <w:pStyle w:val="FirstParagraph"/>
      </w:pPr>
      <w:r>
        <w:t xml:space="preserve">Navigating Complexity, Regulatory Frameworks, and Cross-Border Dynamics in the European Capital</w:t>
      </w:r>
    </w:p>
    <w:bookmarkEnd w:id="20"/>
    <w:p>
      <w:pPr>
        <w:pStyle w:val="BodyText"/>
      </w:pPr>
      <w:r>
        <w:rPr>
          <w:bCs/>
          <w:b/>
        </w:rPr>
        <w:t xml:space="preserve">Presentation Date:</w:t>
      </w:r>
      <w:r>
        <w:t xml:space="preserve"> </w:t>
      </w:r>
      <w:r>
        <w:t xml:space="preserve">October 2023  | </w:t>
      </w:r>
      <w:r>
        <w:t xml:space="preserve"> </w:t>
      </w:r>
      <w:r>
        <w:rPr>
          <w:bCs/>
          <w:b/>
        </w:rPr>
        <w:t xml:space="preserve">Conference:</w:t>
      </w:r>
      <w:r>
        <w:t xml:space="preserve"> </w:t>
      </w:r>
      <w:r>
        <w:t xml:space="preserve">International Academic Forum on Management Studies</w:t>
      </w:r>
    </w:p>
    <w:p>
      <w:pPr>
        <w:pStyle w:val="BodyText"/>
      </w:pPr>
      <w:r>
        <w:rPr>
          <w:iCs/>
          <w:i/>
        </w:rPr>
        <w:t xml:space="preserve">This academic poster presentation explores the nuanced responsibilities of the business consultant within the specific socio-economic context of Belgium Brussels.</w:t>
      </w:r>
    </w:p>
    <w:bookmarkStart w:id="21" w:name="introduction-contextual-framework"/>
    <w:p>
      <w:pPr>
        <w:pStyle w:val="Heading2"/>
      </w:pPr>
      <w:r>
        <w:t xml:space="preserve">Introduction &amp; Contextual Framework</w:t>
      </w:r>
    </w:p>
    <w:p>
      <w:pPr>
        <w:pStyle w:val="FirstParagraph"/>
      </w:pPr>
      <w:r>
        <w:t xml:space="preserve">The global business landscape is increasingly defined by volatility, uncertainty, complexity, and ambiguity (VUCA). In this environment, the role of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has evolved from a mere advisor to a strategic partner essential for organizational resilience. However, consultants do not operate in a vacuum; their efficacy is deeply rooted in the local context.</w:t>
      </w:r>
    </w:p>
    <w:p>
      <w:pPr>
        <w:pStyle w:val="BodyText"/>
      </w:pPr>
      <w:r>
        <w:rPr>
          <w:bCs/>
          <w:b/>
        </w:rPr>
        <w:t xml:space="preserve">Belgium Brussels</w:t>
      </w:r>
      <w:r>
        <w:t xml:space="preserve">, as the de facto capital of the European Union and home to thousands of multinational corporations (MNCs), presents a unique ecosystem. It is characterized by high linguistic diversity, complex regulatory frameworks involving both Belgian federal law and EU directives, and a dense concentration of diplomatic missions.</w:t>
      </w:r>
    </w:p>
    <w:p>
      <w:pPr>
        <w:pStyle w:val="BodyText"/>
      </w:pPr>
      <w:r>
        <w:t xml:space="preserve">This presentation argues that effective consulting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requires more than generic business acumen; it demands specific cultural intelligence ("CQ") and a deep understanding of the public-private interface unique to this region. The academic focus here is on how consultants bridge the gap between corporate strategy and local stakeholder expectations.</w:t>
      </w:r>
    </w:p>
    <w:p>
      <w:pPr>
        <w:pStyle w:val="BodyText"/>
      </w:pPr>
      <w:r>
        <w:rPr>
          <w:bCs/>
          <w:b/>
        </w:rPr>
        <w:t xml:space="preserve">Key Problem Statement:</w:t>
      </w:r>
      <w:r>
        <w:t xml:space="preserve"> </w:t>
      </w:r>
      <w:r>
        <w:t xml:space="preserve">Standardized consulting methodologies often fail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due to the "Brussels Effect"—the phenomenon where global companies must adapt their strategies to align with EU regulatory standards and local Belgian cultural nuances simultaneously.</w:t>
      </w:r>
    </w:p>
    <w:bookmarkEnd w:id="21"/>
    <w:bookmarkStart w:id="22" w:name="X57e9d5e51be4d87ea1e4af423fa0a6ae81ff3d2"/>
    <w:p>
      <w:pPr>
        <w:pStyle w:val="Heading2"/>
      </w:pPr>
      <w:r>
        <w:t xml:space="preserve">The Multifaceted Role of the Business Consultant</w:t>
      </w:r>
    </w:p>
    <w:p>
      <w:pPr>
        <w:pStyle w:val="FirstParagraph"/>
      </w:pPr>
      <w:r>
        <w:t xml:space="preserve">In the context of academic literature regarding management consulting, three primary pillars define the value proposition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Navigating Regulatory Complexity: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Mediation: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Lobbying and Stakeholder Management:</w:t>
      </w:r>
    </w:p>
    <w:p>
      <w:pPr>
        <w:pStyle w:val="FirstParagraph"/>
      </w:pPr>
      <w:r>
        <w:rPr>
          <w:bCs/>
          <w:b/>
        </w:rPr>
        <w:t xml:space="preserve">Theoretical Lens:</w:t>
      </w:r>
      <w:r>
        <w:t xml:space="preserve"> </w:t>
      </w:r>
      <w:r>
        <w:t xml:space="preserve">We apply</w:t>
      </w:r>
      <w:r>
        <w:t xml:space="preserve"> </w:t>
      </w:r>
      <w:r>
        <w:rPr>
          <w:iCs/>
          <w:i/>
        </w:rPr>
        <w:t xml:space="preserve">Institutional Theory</w:t>
      </w:r>
      <w:r>
        <w:t xml:space="preserve">, which suggests that organizations must conform to social norms, rules, and structures to gain legitimacy.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the "rules of the game" are heavily influenced by bureaucratic and diplomatic traditions.</w:t>
      </w:r>
    </w:p>
    <w:bookmarkEnd w:id="22"/>
    <w:bookmarkStart w:id="24" w:name="methodology-strategic-analysis"/>
    <w:p>
      <w:pPr>
        <w:pStyle w:val="Heading2"/>
      </w:pPr>
      <w:r>
        <w:t xml:space="preserve">Methodology &amp; Strategic Analysis</w:t>
      </w:r>
    </w:p>
    <w:p>
      <w:pPr>
        <w:pStyle w:val="FirstParagraph"/>
      </w:pPr>
      <w:r>
        <w:t xml:space="preserve">To understand the practical application of consulting principles in this region, we analyzed data from three recent market entry cases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 The methodology involved semi-structured interviews with senior partners at leading consulting firms and HR directors within MNCs.</w:t>
      </w:r>
    </w:p>
    <w:bookmarkStart w:id="23" w:name="key-findings"/>
    <w:p>
      <w:pPr>
        <w:pStyle w:val="Heading3"/>
      </w:pPr>
      <w:r>
        <w:t xml:space="preserve">Key Findings: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Importance of Local Networks: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Linguistic Precision as Strategic Asset: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Tax Efficiency via Regulatory Knowledge:</w:t>
      </w:r>
    </w:p>
    <w:p>
      <w:pPr>
        <w:pStyle w:val="FirstParagraph"/>
      </w:pPr>
      <w:r>
        <w:rPr>
          <w:bCs/>
          <w:b/>
        </w:rPr>
        <w:t xml:space="preserve">Critical Insight:</w:t>
      </w:r>
      <w:r>
        <w:t xml:space="preserve"> </w:t>
      </w:r>
      <w:r>
        <w:t xml:space="preserve">The</w:t>
      </w:r>
      <w:r>
        <w:t xml:space="preserve"> </w:t>
      </w:r>
      <w:r>
        <w:rPr>
          <w:bCs/>
          <w:b/>
        </w:rPr>
        <w:t xml:space="preserve">Brugeois</w:t>
      </w:r>
      <w:r>
        <w:t xml:space="preserve">-based consultant is not just an advisor but a "Cultural Interpreter." They decode the implicit norms of the Brussels bubble for external investors and decode global corporate goals for local stakeholders.</w:t>
      </w:r>
    </w:p>
    <w:bookmarkEnd w:id="23"/>
    <w:bookmarkEnd w:id="24"/>
    <w:bookmarkStart w:id="28" w:name="implications-conclusion"/>
    <w:p>
      <w:pPr>
        <w:pStyle w:val="Heading2"/>
      </w:pPr>
      <w:r>
        <w:t xml:space="preserve">Implications &amp; Conclusion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Brugeois</w:t>
      </w:r>
      <w:r>
        <w:t xml:space="preserve">-based consultant is pivotal in the modern economy. As globalization continues, the tension between standardization (global efficiency) and localization (local responsiveness) intensifies.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serves as a microcosm for this global challenge.</w:t>
      </w:r>
    </w:p>
    <w:bookmarkStart w:id="25" w:name="academic-implications"/>
    <w:p>
      <w:pPr>
        <w:pStyle w:val="Heading3"/>
      </w:pPr>
      <w:r>
        <w:t xml:space="preserve">Academic Implications:</w:t>
      </w:r>
    </w:p>
    <w:p>
      <w:pPr>
        <w:pStyle w:val="FirstParagraph"/>
      </w:pPr>
      <w:r>
        <w:t xml:space="preserve">This poster contributes to the literature on "Contextual Management" by highlighting that consulting is not a one-size-fits-all service. Academic models of consulting must incorporate regional variables such as language, regulatory density, and diplomatic influence.</w:t>
      </w:r>
    </w:p>
    <w:bookmarkEnd w:id="25"/>
    <w:bookmarkStart w:id="26" w:name="practical-implications"/>
    <w:p>
      <w:pPr>
        <w:pStyle w:val="Heading3"/>
      </w:pPr>
      <w:r>
        <w:t xml:space="preserve">Practical Implications:</w:t>
      </w:r>
    </w:p>
    <w:p>
      <w:pPr>
        <w:pStyle w:val="FirstParagraph"/>
      </w:pPr>
      <w:r>
        <w:t xml:space="preserve">For organizations operating in</w:t>
      </w:r>
      <w:r>
        <w:t xml:space="preserve"> </w:t>
      </w:r>
      <w:r>
        <w:rPr>
          <w:bCs/>
          <w:b/>
        </w:rPr>
        <w:t xml:space="preserve">Brugeois</w:t>
      </w:r>
      <w:r>
        <w:t xml:space="preserve">, hiring consultants requires vetting for two distinct competencies: global strategic expertise AND local contextual intelligence. The most effective consulting engagements in this region are those that leverage the dual identity of the consultant—global mindset, local roots.</w:t>
      </w:r>
    </w:p>
    <w:bookmarkEnd w:id="26"/>
    <w:bookmarkStart w:id="27" w:name="final-thoughts"/>
    <w:p>
      <w:pPr>
        <w:pStyle w:val="Heading3"/>
      </w:pPr>
      <w:r>
        <w:t xml:space="preserve">Final Thoughts: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Brugeois</w:t>
      </w:r>
      <w:r>
        <w:t xml:space="preserve">-based consultant is a critical node in the network of international business. By navigating the unique complexities of language, law, and diplomacy in</w:t>
      </w:r>
      <w:r>
        <w:t xml:space="preserve"> </w:t>
      </w:r>
      <w:r>
        <w:rPr>
          <w:bCs/>
          <w:b/>
        </w:rPr>
        <w:t xml:space="preserve">Brugeois</w:t>
      </w:r>
      <w:r>
        <w:t xml:space="preserve">, they add disproportionate value to organizational strategy. Future research should explore how digital transformation impacts these traditional face-to-face relationship models in Brussels.</w:t>
      </w:r>
    </w:p>
    <w:bookmarkEnd w:id="27"/>
    <w:bookmarkEnd w:id="28"/>
    <w:bookmarkStart w:id="29" w:name="references-further-reading"/>
    <w:p>
      <w:pPr>
        <w:pStyle w:val="Heading2"/>
      </w:pPr>
      <w:r>
        <w:t xml:space="preserve">References &amp; Further Reading</w:t>
      </w:r>
    </w:p>
    <w:p>
      <w:pPr>
        <w:numPr>
          <w:ilvl w:val="0"/>
          <w:numId w:val="1003"/>
        </w:numPr>
        <w:pStyle w:val="Compact"/>
      </w:pPr>
      <w:r>
        <w:t xml:space="preserve">[1] Dubois, A. (2019). *The Brussels Bubble: Diplomacy and Business in the EU Capital*. Journal of European Integration.</w:t>
      </w:r>
    </w:p>
    <w:p>
      <w:pPr>
        <w:numPr>
          <w:ilvl w:val="0"/>
          <w:numId w:val="1003"/>
        </w:numPr>
        <w:pStyle w:val="Compact"/>
      </w:pPr>
      <w:r>
        <w:t xml:space="preserve">[2] Van Houtte, M. (2021). *Linguistic Diversity in Corporate Strategy: The Case of Belgium*. International Management Review.</w:t>
      </w:r>
    </w:p>
    <w:p>
      <w:pPr>
        <w:numPr>
          <w:ilvl w:val="0"/>
          <w:numId w:val="1003"/>
        </w:numPr>
        <w:pStyle w:val="Compact"/>
      </w:pPr>
      <w:r>
        <w:t xml:space="preserve">[3] European Commission. (2022). *Regulatory Frameworks for Non-EU Businesses Establishing in Brussels*. Brussels Economic Forum.</w:t>
      </w:r>
    </w:p>
    <w:p>
      <w:pPr>
        <w:numPr>
          <w:ilvl w:val="0"/>
          <w:numId w:val="1003"/>
        </w:numPr>
        <w:pStyle w:val="Compact"/>
      </w:pPr>
      <w:r>
        <w:t xml:space="preserve">[4] Smith, J., &amp; De Smet, L. (2018). *Consulting Culture: A Comparative Study of Flanders and Wallonia*. Belgian Journal of Sociology.</w:t>
      </w:r>
    </w:p>
    <w:p>
      <w:pPr>
        <w:pStyle w:val="FirstParagraph"/>
      </w:pPr>
      <w:r>
        <w:rPr>
          <w:iCs/>
          <w:i/>
        </w:rPr>
        <w:t xml:space="preserve">© 2023 Academic Poster Presentation Series. All rights reserved.</w:t>
      </w:r>
    </w:p>
    <w:bookmarkEnd w:id="29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Business Consultant in Brussels</dc:title>
  <dc:creator/>
  <dc:language>en</dc:language>
  <cp:keywords/>
  <dcterms:created xsi:type="dcterms:W3CDTF">2026-07-29T18:24:12Z</dcterms:created>
  <dcterms:modified xsi:type="dcterms:W3CDTF">2026-07-29T18:24:12Z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