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Business</w:t>
      </w:r>
      <w:r>
        <w:t xml:space="preserve"> </w:t>
      </w:r>
      <w:r>
        <w:t xml:space="preserve">Consultancy</w:t>
      </w:r>
      <w:r>
        <w:t xml:space="preserve"> </w:t>
      </w:r>
      <w:r>
        <w:t xml:space="preserve">in</w:t>
      </w:r>
      <w:r>
        <w:t xml:space="preserve"> </w:t>
      </w:r>
      <w:r>
        <w:t xml:space="preserve">the</w:t>
      </w:r>
      <w:r>
        <w:t xml:space="preserve"> </w:t>
      </w:r>
      <w:r>
        <w:t xml:space="preserve">Toronto</w:t>
      </w:r>
      <w:r>
        <w:t xml:space="preserve"> </w:t>
      </w:r>
      <w:r>
        <w:t xml:space="preserve">Market</w:t>
      </w:r>
    </w:p>
    <w:bookmarkStart w:id="20" w:name="X1dc3ca756091498618fa19b5d42e82f02e91ab6"/>
    <w:p>
      <w:pPr>
        <w:pStyle w:val="Heading1"/>
      </w:pPr>
      <w:r>
        <w:t xml:space="preserve">Leveraging Strategic Business Consultancy in Canada Toronto</w:t>
      </w:r>
    </w:p>
    <w:p>
      <w:pPr>
        <w:pStyle w:val="FirstParagraph"/>
      </w:pPr>
      <w:r>
        <w:t xml:space="preserve">Optimizing Market Entry, Operational Efficiency, and Digital Transformation for the Greater Toronto Area</w:t>
      </w:r>
    </w:p>
    <w:bookmarkEnd w:id="20"/>
    <w:p>
      <w:pPr>
        <w:pStyle w:val="BodyText"/>
      </w:pPr>
      <w:r>
        <w:t xml:space="preserve">Prepared for Academic Conference on Regional Economic Development | Presented by Senior Business Consultant Team</w:t>
      </w:r>
    </w:p>
    <w:bookmarkStart w:id="21" w:name="introduction"/>
    <w:p>
      <w:pPr>
        <w:pStyle w:val="Heading2"/>
      </w:pPr>
      <w:r>
        <w:t xml:space="preserve">Introduction</w:t>
      </w:r>
    </w:p>
    <w:p>
      <w:pPr>
        <w:pStyle w:val="FirstParagraph"/>
      </w:pPr>
      <w:r>
        <w:t xml:space="preserve">The contemporary economic landscape in Canada Toronto demands a sophisticated approach to business management, strategic planning, and operational excellence. As one of the most dynamic financial hubs in North America, Canada Toronto serves as a critical node for international trade, technology innovation, and corporate headquarters. However , navigating the complexities of this specific region requires more than generic advice ; it necessitates specialized</w:t>
      </w:r>
      <w:r>
        <w:t xml:space="preserve"> </w:t>
      </w:r>
      <w:r>
        <w:rPr>
          <w:bCs/>
          <w:b/>
        </w:rPr>
        <w:t xml:space="preserve">Business Consultant</w:t>
      </w:r>
      <w:r>
        <w:t xml:space="preserve"> </w:t>
      </w:r>
      <w:r>
        <w:t xml:space="preserve">expertise tailored to the unique regulatory , cultural , and economic factors present in Canada Toronto .</w:t>
      </w:r>
    </w:p>
    <w:p>
      <w:pPr>
        <w:pStyle w:val="BodyText"/>
      </w:pPr>
      <w:r>
        <w:t xml:space="preserve">This poster presentation explores the vital role that professional consultancy plays in enhancing organizational performance within this vibrant metropolis . By examining current market trends , we aim to demonstrate how targeted consultancy can drive sustainable growth for local enterprises and international firms seeking expansion into the Canadian market.</w:t>
      </w:r>
    </w:p>
    <w:bookmarkEnd w:id="21"/>
    <w:bookmarkStart w:id="23" w:name="market-landscape"/>
    <w:bookmarkStart w:id="22" w:name="X0ee85b5db563065bbc56a3eba3b9624658026c2"/>
    <w:p>
      <w:pPr>
        <w:pStyle w:val="Heading2"/>
      </w:pPr>
      <w:r>
        <w:t xml:space="preserve">The Unique Business Landscape in Canada Toronto</w:t>
      </w:r>
    </w:p>
    <w:p>
      <w:pPr>
        <w:pStyle w:val="FirstParagraph"/>
      </w:pPr>
      <w:r>
        <w:t xml:space="preserve">Canada Toronto is characterized by a diverse economy that spans finance , technology , manufacturing , and services. The city’s position as the capital of Ontario provides distinct advantages, including access to robust government support programs, a highly educated workforce, and strategic trade agreements such as CUSMA (United States-Mexico-Canada Agreement). However, these opportunities are accompanied by challenges:</w:t>
      </w:r>
    </w:p>
    <w:p>
      <w:pPr>
        <w:numPr>
          <w:ilvl w:val="0"/>
          <w:numId w:val="1001"/>
        </w:numPr>
        <w:pStyle w:val="Compact"/>
      </w:pPr>
      <w:r>
        <w:rPr>
          <w:bCs/>
          <w:b/>
        </w:rPr>
        <w:t xml:space="preserve">Regulatory Complexity:</w:t>
      </w:r>
      <w:r>
        <w:t xml:space="preserve"> </w:t>
      </w:r>
      <w:r>
        <w:t xml:space="preserve">Navigating federal and provincial regulations requires precise legal and strategic insight.</w:t>
      </w:r>
    </w:p>
    <w:p>
      <w:pPr>
        <w:numPr>
          <w:ilvl w:val="0"/>
          <w:numId w:val="1001"/>
        </w:numPr>
        <w:pStyle w:val="Compact"/>
      </w:pPr>
      <w:r>
        <w:rPr>
          <w:bCs/>
          <w:b/>
        </w:rPr>
        <w:t xml:space="preserve">Talent Acquisition:</w:t>
      </w:r>
      <w:r>
        <w:t xml:space="preserve">The competition for skilled labor in sectors like fintech and artificial intelligence is intense.</w:t>
      </w:r>
    </w:p>
    <w:p>
      <w:pPr>
        <w:numPr>
          <w:ilvl w:val="0"/>
          <w:numId w:val="1001"/>
        </w:numPr>
        <w:pStyle w:val="Compact"/>
      </w:pPr>
      <w:r>
        <w:rPr>
          <w:bCs/>
          <w:b/>
        </w:rPr>
        <w:t xml:space="preserve">Digital Disruption:</w:t>
      </w:r>
      <w:r>
        <w:t xml:space="preserve"> </w:t>
      </w:r>
      <w:r>
        <w:t xml:space="preserve">Traditional industries must rapidly adapt to digital transformation pressures.</w:t>
      </w:r>
    </w:p>
    <w:p>
      <w:pPr>
        <w:pStyle w:val="FirstParagraph"/>
      </w:pPr>
      <w:r>
        <w:t xml:space="preserve">A specialized</w:t>
      </w:r>
    </w:p>
    <w:p>
      <w:pPr>
        <w:pStyle w:val="BodyText"/>
      </w:pPr>
      <w:r>
        <w:t xml:space="preserve">Business Consultant</w:t>
      </w:r>
    </w:p>
    <w:bookmarkEnd w:id="22"/>
    <w:bookmarkEnd w:id="23"/>
    <w:bookmarkStart w:id="28" w:name="competencies"/>
    <w:bookmarkStart w:id="27" w:name="Xbcf0e4faa7a6d5aefe30f6083f76caa7ead4b85"/>
    <w:p>
      <w:pPr>
        <w:pStyle w:val="Heading2"/>
      </w:pPr>
      <w:r>
        <w:t xml:space="preserve">Core Competencies of Strategic Consultancy in this Region</w:t>
      </w:r>
    </w:p>
    <w:p>
      <w:pPr>
        <w:pStyle w:val="FirstParagraph"/>
      </w:pPr>
      <w:r>
        <w:t xml:space="preserve">To effectively serve clients in Canada Toronto , a business consultancy must possess several key competencies. Our methodology focuses on three primary pillars:</w:t>
      </w:r>
    </w:p>
    <w:bookmarkStart w:id="24" w:name="market-entry-and-expansion-strategies"/>
    <w:p>
      <w:pPr>
        <w:pStyle w:val="Heading3"/>
      </w:pPr>
      <w:r>
        <w:t xml:space="preserve">1. Market Entry and Expansion Strategies</w:t>
      </w:r>
    </w:p>
    <w:p>
      <w:pPr>
        <w:pStyle w:val="FirstParagraph"/>
      </w:pPr>
      <w:r>
        <w:t xml:space="preserve">For international companies looking to establish a presence in Canada Toronto, understanding local market nuances is crucial. Consultants analyze competitor landscapes , identify target demographics , and develop go-to-market strategies that resonate with Canadian consumers. This includes assessing the best locations for physical presence within the Greater Toronto Area (GTA) and leveraging local networking opportunities.</w:t>
      </w:r>
    </w:p>
    <w:bookmarkEnd w:id="24"/>
    <w:bookmarkStart w:id="25" w:name="Xd18a161fb6511cb7c0e5c5603fe3c40deffae5b"/>
    <w:p>
      <w:pPr>
        <w:pStyle w:val="Heading3"/>
      </w:pPr>
      <w:r>
        <w:t xml:space="preserve">2. Operational Efficiency and Cost Optimization</w:t>
      </w:r>
    </w:p>
    <w:p>
      <w:pPr>
        <w:pStyle w:val="FirstParagraph"/>
      </w:pPr>
      <w:r>
        <w:t xml:space="preserve">In a competitive environment like Canada Toronto , maintaining profitability is essential. Consultants conduct thorough operational audits to identify inefficiencies in supply chains, labor allocation, and resource management. By implementing lean management principles tailored to local labor laws and practices , businesses can significantly reduce overhead costs while improving service delivery.</w:t>
      </w:r>
    </w:p>
    <w:bookmarkEnd w:id="25"/>
    <w:bookmarkStart w:id="26" w:name="digital-transformation-and-innovation"/>
    <w:p>
      <w:pPr>
        <w:pStyle w:val="Heading3"/>
      </w:pPr>
      <w:r>
        <w:t xml:space="preserve">3. Digital Transformation and Innovation</w:t>
      </w:r>
    </w:p>
    <w:p>
      <w:pPr>
        <w:pStyle w:val="FirstParagraph"/>
      </w:pPr>
      <w:r>
        <w:t xml:space="preserve">The tech ecosystem in Canada Toronto is thriving. A modern consultancy must guide traditional businesses through digital transformation , integrating cloud computing, data analytics, and automation tools. This ensures that companies remain competitive against tech-savvy startups and leverage the full potential of emerging technologies available in the region.</w:t>
      </w:r>
    </w:p>
    <w:bookmarkEnd w:id="26"/>
    <w:bookmarkEnd w:id="27"/>
    <w:bookmarkEnd w:id="28"/>
    <w:bookmarkStart w:id="30" w:name="case-study"/>
    <w:bookmarkStart w:id="29" w:name="Xc3f87fcd69f416e1ea0f7f0cc46429e83c40725"/>
    <w:p>
      <w:pPr>
        <w:pStyle w:val="Heading2"/>
      </w:pPr>
      <w:r>
        <w:t xml:space="preserve">Application: Driving Growth in the Toronto Tech Sector</w:t>
      </w:r>
    </w:p>
    <w:p>
      <w:pPr>
        <w:pStyle w:val="FirstParagraph"/>
      </w:pPr>
      <w:r>
        <w:t xml:space="preserve">To illustrate the practical application of our consultancy framework , we examine a hypothetical yet representative case study of a mid-sized manufacturing firm based in Canada Toronto. Facing declining margins and increasing competition from digital-first competitors, the firm engaged our consultancy services.</w:t>
      </w:r>
    </w:p>
    <w:p>
      <w:pPr>
        <w:pStyle w:val="BodyText"/>
      </w:pPr>
      <w:r>
        <w:rPr>
          <w:bCs/>
          <w:b/>
        </w:rPr>
        <w:t xml:space="preserve">Problem Identification:</w:t>
      </w:r>
      <w:r>
        <w:t xml:space="preserve">The primary issues were outdated production processes and an inefficient sales pipeline that did not leverage modern CRM tools. Additionally, the company struggled with regulatory compliance regarding environmental standards in Ontario.</w:t>
      </w:r>
    </w:p>
    <w:p>
      <w:pPr>
        <w:pStyle w:val="BodyText"/>
      </w:pPr>
      <w:r>
        <w:rPr>
          <w:bCs/>
          <w:b/>
        </w:rPr>
        <w:t xml:space="preserve">Strategic Intervention:</w:t>
      </w:r>
      <w:r>
        <w:t xml:space="preserve">We implemented a dual-pronged approach. First , we restructured their operational workflow using automation software suitable for industrial environments in Canada Toronto . Second , we developed a digital marketing strategy that highlighted the company’s commitment to sustainability, aligning with current consumer values in the region.</w:t>
      </w:r>
    </w:p>
    <w:p>
      <w:pPr>
        <w:pStyle w:val="BodyText"/>
      </w:pPr>
      <w:r>
        <w:rPr>
          <w:bCs/>
          <w:b/>
        </w:rPr>
        <w:t xml:space="preserve">Outcomes:</w:t>
      </w:r>
      <w:r>
        <w:t xml:space="preserve">Within six months, production costs decreased by 15%, and revenue from new digital channels increased by 20%. This case demonstrates how a tailored</w:t>
      </w:r>
    </w:p>
    <w:p>
      <w:pPr>
        <w:pStyle w:val="BodyText"/>
      </w:pPr>
      <w:r>
        <w:t xml:space="preserve">Business Consultant</w:t>
      </w:r>
    </w:p>
    <w:bookmarkEnd w:id="29"/>
    <w:bookmarkEnd w:id="30"/>
    <w:bookmarkStart w:id="32" w:name="conclusion"/>
    <w:bookmarkStart w:id="31" w:name="conclusion-and-future-outlook"/>
    <w:p>
      <w:pPr>
        <w:pStyle w:val="Heading2"/>
      </w:pPr>
      <w:r>
        <w:t xml:space="preserve">Conclusion and Future Outlook</w:t>
      </w:r>
    </w:p>
    <w:p>
      <w:pPr>
        <w:pStyle w:val="FirstParagraph"/>
      </w:pPr>
      <w:r>
        <w:t xml:space="preserve">The role of the</w:t>
      </w:r>
      <w:r>
        <w:t xml:space="preserve"> </w:t>
      </w:r>
      <w:r>
        <w:rPr>
          <w:bCs/>
          <w:b/>
        </w:rPr>
        <w:t xml:space="preserve">Business Consultant</w:t>
      </w:r>
    </w:p>
    <w:p>
      <w:pPr>
        <w:pStyle w:val="BodyText"/>
      </w:pPr>
      <w:r>
        <w:t xml:space="preserve">For organizations looking to thrive, partnering with a knowledgeable consultancy is not merely an option; it is a strategic imperative. Future research will focus on the impact of global economic fluctuations on local Toronto businesses and how consultancies can further integrate AI-driven insights into their service offerings.</w:t>
      </w:r>
    </w:p>
    <w:bookmarkEnd w:id="31"/>
    <w:bookmarkEnd w:id="32"/>
    <w:bookmarkStart w:id="33" w:name="references"/>
    <w:p>
      <w:pPr>
        <w:pStyle w:val="Heading2"/>
      </w:pPr>
      <w:r>
        <w:t xml:space="preserve">References</w:t>
      </w:r>
    </w:p>
    <w:p>
      <w:pPr>
        <w:pStyle w:val="FirstParagraph"/>
      </w:pPr>
      <w:r>
        <w:t xml:space="preserve">Statistics Canada. (2023). Economic Indicators for Ontario.</w:t>
      </w:r>
    </w:p>
    <w:p>
      <w:pPr>
        <w:pStyle w:val="BodyText"/>
      </w:pPr>
      <w:r>
        <w:t xml:space="preserve">City of Toronto Development Office. (2023). Business Growth Initiatives in the GTA.</w:t>
      </w:r>
    </w:p>
    <w:p>
      <w:pPr>
        <w:pStyle w:val="BodyText"/>
      </w:pPr>
      <w:r>
        <w:t xml:space="preserve">Harvard Business Review. (2022). Strategic Management in Emerging Markets.</w:t>
      </w:r>
    </w:p>
    <w:bookmarkEnd w:id="33"/>
    <w:p>
      <w:pPr>
        <w:pStyle w:val="BodyText"/>
      </w:pPr>
      <w:r>
        <w:t xml:space="preserve">© 2023 Academic Poster Presentation | All Rights Reserved</w:t>
      </w:r>
    </w:p>
    <w:p>
      <w:pPr>
        <w:pStyle w:val="BodyText"/>
      </w:pPr>
      <w:r>
        <w:t xml:space="preserve">Contact: info@consultancygroup.ca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Business Consultancy in the Toronto Market</dc:title>
  <dc:creator/>
  <dc:language>en</dc:language>
  <cp:keywords/>
  <dcterms:created xsi:type="dcterms:W3CDTF">2026-07-29T18:21:19Z</dcterms:created>
  <dcterms:modified xsi:type="dcterms:W3CDTF">2026-07-29T18:21:19Z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