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Vancouver</w:t>
      </w:r>
      <w:r>
        <w:t xml:space="preserve"> </w:t>
      </w:r>
      <w:r>
        <w:t xml:space="preserve">Canada</w:t>
      </w:r>
    </w:p>
    <w:bookmarkStart w:id="20" w:name="Xb4b55646551ef54deda4cb5e68e0df0e3a4a67a"/>
    <w:p>
      <w:pPr>
        <w:pStyle w:val="Heading1"/>
      </w:pPr>
      <w:r>
        <w:t xml:space="preserve">Navigating Economic Complexity: The Role of the Modern Business Consultant in Vancouver, Canada</w:t>
      </w:r>
    </w:p>
    <w:p>
      <w:pPr>
        <w:pStyle w:val="FirstParagraph"/>
      </w:pPr>
      <w:r>
        <w:rPr>
          <w:bCs/>
          <w:b/>
        </w:rPr>
        <w:t xml:space="preserve">A Poster Presentation Overview for Academic and Industry Stakeholders</w:t>
      </w:r>
    </w:p>
    <w:p>
      <w:pPr>
        <w:pStyle w:val="BodyText"/>
      </w:pPr>
      <w:r>
        <w:rPr>
          <w:iCs/>
          <w:i/>
        </w:rPr>
        <w:t xml:space="preserve">Focusing on Local Adaptation, Strategic Innovation, and Sustainable Growth in the Pacific Northwest Market</w:t>
      </w:r>
    </w:p>
    <w:bookmarkEnd w:id="20"/>
    <w:bookmarkStart w:id="21" w:name="introduction-contextual-framework"/>
    <w:p>
      <w:pPr>
        <w:pStyle w:val="Heading2"/>
      </w:pPr>
      <w:r>
        <w:t xml:space="preserve">Introduction &amp; Contextual Framework</w:t>
      </w:r>
    </w:p>
    <w:p>
      <w:pPr>
        <w:pStyle w:val="FirstParagraph"/>
      </w:pPr>
      <w:r>
        <w:t xml:space="preserve">In the rapidly evolving landscape of global commerce, the role of the</w:t>
      </w:r>
      <w:r>
        <w:t xml:space="preserve"> </w:t>
      </w:r>
      <w:r>
        <w:rPr>
          <w:bCs/>
          <w:b/>
        </w:rPr>
        <w:t xml:space="preserve">Business Consultant</w:t>
      </w:r>
    </w:p>
    <w:p>
      <w:pPr>
        <w:pStyle w:val="BodyText"/>
      </w:pPr>
      <w:r>
        <w:t xml:space="preserve"> has transcended traditional advisory roles to become a critical catalyst for organizational resilience and growth. This poster presentation explores the specialized function of business consultancy within one of Canada’s most dynamic economic hubs: Vancouver, British Columbia. Located on the west coast of</w:t>
      </w:r>
      <w:r>
        <w:t xml:space="preserve"> </w:t>
      </w:r>
      <w:r>
        <w:rPr>
          <w:bCs/>
          <w:b/>
        </w:rPr>
        <w:t xml:space="preserve">Canada</w:t>
      </w:r>
      <w:r>
        <w:t xml:space="preserve">,</w:t>
      </w:r>
      <w:r>
        <w:t xml:space="preserve"> </w:t>
      </w:r>
      <w:r>
        <w:rPr>
          <w:bCs/>
          <w:b/>
        </w:rPr>
        <w:t xml:space="preserve">Vancouver</w:t>
      </w:r>
      <w:r>
        <w:t xml:space="preserve"> serves as a unique intersection where Asia-Pacific trade routes meet North American market demands, creating a complex and vibrant business ecosystem.</w:t>
      </w:r>
    </w:p>
    <w:p>
      <w:pPr>
        <w:pStyle w:val="BodyText"/>
      </w:pPr>
      <w:r>
        <w:t xml:space="preserve">The primary objective of this academic inquiry is to analyze how strategic consulting frameworks must be adapted to fit the specific regulatory, cultural, and environmental contexts of</w:t>
      </w:r>
      <w:r>
        <w:t xml:space="preserve"> </w:t>
      </w:r>
      <w:r>
        <w:rPr>
          <w:bCs/>
          <w:b/>
        </w:rPr>
        <w:t xml:space="preserve">Vancouver</w:t>
      </w:r>
      <w:r>
        <w:t xml:space="preserve">. By examining local case studies and broader economic trends in</w:t>
      </w:r>
      <w:r>
        <w:t xml:space="preserve"> </w:t>
      </w:r>
      <w:r>
        <w:rPr>
          <w:bCs/>
          <w:b/>
        </w:rPr>
        <w:t xml:space="preserve">Canada</w:t>
      </w:r>
      <w:r>
        <w:t xml:space="preserve">, we aim to demonstrate that effective consultancy is not a one-size-fits-all solution but a nuanced practice requiring deep local integration.</w:t>
      </w:r>
    </w:p>
    <w:bookmarkEnd w:id="21"/>
    <w:bookmarkStart w:id="22" w:name="the-vancouver-economic-landscape"/>
    <w:p>
      <w:pPr>
        <w:pStyle w:val="Heading2"/>
      </w:pPr>
      <w:r>
        <w:t xml:space="preserve">The Vancouver Economic Landscape</w:t>
      </w:r>
    </w:p>
    <w:p>
      <w:pPr>
        <w:pStyle w:val="FirstParagraph"/>
      </w:pPr>
      <w:r>
        <w:rPr>
          <w:bCs/>
          <w:b/>
        </w:rPr>
        <w:t xml:space="preserve">Vancouver</w:t>
      </w:r>
      <w:r>
        <w:t xml:space="preserve"> is characterized by a diversified economy that relies heavily on technology, natural resources, tourism, and international trade. As a gateway to Asia for North American businesses and vice versa, the city presents unique opportunities for cross-border collaboration. However, this position also introduces distinct challenges.</w:t>
      </w:r>
    </w:p>
    <w:p>
      <w:pPr>
        <w:numPr>
          <w:ilvl w:val="0"/>
          <w:numId w:val="1001"/>
        </w:numPr>
        <w:pStyle w:val="Compact"/>
      </w:pPr>
      <w:r>
        <w:rPr>
          <w:bCs/>
          <w:b/>
        </w:rPr>
        <w:t xml:space="preserve">Regulatory Environment:</w:t>
      </w:r>
      <w:r>
        <w:t xml:space="preserve"> Consultants must navigate both federal regulations set by the Government of</w:t>
      </w:r>
      <w:r>
        <w:t xml:space="preserve"> </w:t>
      </w:r>
      <w:r>
        <w:rPr>
          <w:bCs/>
          <w:b/>
        </w:rPr>
        <w:t xml:space="preserve">Canada</w:t>
      </w:r>
      <w:r>
        <w:t xml:space="preserve"> and provincial mandates specific to British Columbia.</w:t>
      </w:r>
    </w:p>
    <w:p>
      <w:pPr>
        <w:numPr>
          <w:ilvl w:val="0"/>
          <w:numId w:val="1001"/>
        </w:numPr>
        <w:pStyle w:val="Compact"/>
      </w:pPr>
      <w:r>
        <w:rPr>
          <w:bCs/>
          <w:b/>
        </w:rPr>
        <w:t xml:space="preserve">Cultural Diversity:</w:t>
      </w:r>
      <w:r>
        <w:t xml:space="preserve"> </w:t>
      </w:r>
      <w:r>
        <w:t xml:space="preserve">Vancouver is one of the most multicultural cities in North America. A successful business consultant must possess high cultural intelligence to manage diverse teams and client bases effectively.</w:t>
      </w:r>
    </w:p>
    <w:p>
      <w:pPr>
        <w:numPr>
          <w:ilvl w:val="0"/>
          <w:numId w:val="1001"/>
        </w:numPr>
        <w:pStyle w:val="Compact"/>
      </w:pPr>
      <w:r>
        <w:rPr>
          <w:bCs/>
          <w:b/>
        </w:rPr>
        <w:t xml:space="preserve">Sustainability Mandates:</w:t>
      </w:r>
      <w:r>
        <w:t xml:space="preserve"> In</w:t>
      </w:r>
      <w:r>
        <w:t xml:space="preserve"> </w:t>
      </w:r>
      <w:r>
        <w:rPr>
          <w:bCs/>
          <w:b/>
        </w:rPr>
        <w:t xml:space="preserve">Vancouver</w:t>
      </w:r>
      <w:r>
        <w:t xml:space="preserve">, environmental sustainability is not just a preference but a regulatory and social imperative. Consultants are increasingly tasked with guiding firms toward green business practices.</w:t>
      </w:r>
    </w:p>
    <w:bookmarkEnd w:id="22"/>
    <w:bookmarkStart w:id="26" w:name="strategic-methodologies-for-local-impact"/>
    <w:p>
      <w:pPr>
        <w:pStyle w:val="Heading2"/>
      </w:pPr>
      <w:r>
        <w:t xml:space="preserve">Strategic Methodologies for Local Impact</w:t>
      </w:r>
    </w:p>
    <w:p>
      <w:pPr>
        <w:pStyle w:val="FirstParagraph"/>
      </w:pPr>
      <w:r>
        <w:t xml:space="preserve">To address the complexities of operating in Vancouver, modern business consultants employ a hybrid methodology that combines global best practices with hyper-local insights. This approach ensures that strategic recommendations are both theoretically sound and practically applicable in the local market.</w:t>
      </w:r>
    </w:p>
    <w:bookmarkStart w:id="23" w:name="data-driven-local-intelligence"/>
    <w:p>
      <w:pPr>
        <w:pStyle w:val="Heading3"/>
      </w:pPr>
      <w:r>
        <w:t xml:space="preserve">1. Data-Driven Local Intelligence</w:t>
      </w:r>
    </w:p>
    <w:p>
      <w:pPr>
        <w:pStyle w:val="FirstParagraph"/>
      </w:pPr>
      <w:r>
        <w:t xml:space="preserve">Rather than relying solely on macroeconomic indicators from Ottawa or Toronto, effective consultants analyze micro-trends within Metro Vancouver. This includes monitoring housing market impacts on employee retention, analyzing transit infrastructure developments like the Broadway Subway project, and understanding the specific labor shortages in key sectors such as tech and construction.</w:t>
      </w:r>
    </w:p>
    <w:bookmarkEnd w:id="23"/>
    <w:bookmarkStart w:id="24" w:name="stakeholder-engagement-models"/>
    <w:p>
      <w:pPr>
        <w:pStyle w:val="Heading3"/>
      </w:pPr>
      <w:r>
        <w:t xml:space="preserve">2. Stakeholder Engagement Models</w:t>
      </w:r>
    </w:p>
    <w:p>
      <w:pPr>
        <w:pStyle w:val="FirstParagraph"/>
      </w:pPr>
      <w:r>
        <w:t xml:space="preserve">In Canada, particularly in progressive urban centers like Vancouver, stakeholder engagement extends beyond shareholders to include community groups, indigenous communities, and environmental advocates. A business consultant must facilitate dialogue between these entities to ensure sustainable project implementation.</w:t>
      </w:r>
    </w:p>
    <w:bookmarkEnd w:id="24"/>
    <w:bookmarkStart w:id="25" w:name="digital-transformation-innovation"/>
    <w:p>
      <w:pPr>
        <w:pStyle w:val="Heading3"/>
      </w:pPr>
      <w:r>
        <w:t xml:space="preserve">3. Digital Transformation &amp; Innovation</w:t>
      </w:r>
    </w:p>
    <w:p>
      <w:pPr>
        <w:pStyle w:val="FirstParagraph"/>
      </w:pPr>
      <w:r>
        <w:t xml:space="preserve">Vancouver is a growing tech hub ("Silicon Valley North"). Consultants are pivotal in helping traditional industries adopt digital tools without losing their core operational values. This involves integrating AI, cloud computing, and cybersecurity measures into legacy systems while ensuring compliance with Canadian privacy laws (PIPEDA).</w:t>
      </w:r>
    </w:p>
    <w:bookmarkEnd w:id="25"/>
    <w:bookmarkEnd w:id="26"/>
    <w:bookmarkStart w:id="27" w:name="X658fe88125891e672e0d092e387011b430e47e5"/>
    <w:p>
      <w:pPr>
        <w:pStyle w:val="Heading2"/>
      </w:pPr>
      <w:r>
        <w:t xml:space="preserve">Applied Case Studies: Consultant Impact in Vancouver</w:t>
      </w:r>
    </w:p>
    <w:p>
      <w:pPr>
        <w:pStyle w:val="FirstParagraph"/>
      </w:pPr>
      <w:r>
        <w:t xml:space="preserve">To illustrate the practical application of these concepts, this section highlights two hypothetical but representative scenarios common in the Vancouver market.</w:t>
      </w:r>
    </w:p>
    <w:p>
      <w:pPr>
        <w:pStyle w:val="BodyText"/>
      </w:pPr>
      <w:r>
        <w:rPr>
          <w:iCs/>
          <w:i/>
          <w:bCs/>
          <w:b/>
        </w:rPr>
        <w:t xml:space="preserve">Case Study A: The Green Transition of a Timber Firm</w:t>
      </w:r>
      <w:r>
        <w:br/>
      </w:r>
      <w:r>
        <w:t xml:space="preserve">A traditional forestry company based in Coastal BC sought to expand into European markets. The challenge was not just logistics but meeting strict EU environmental standards. The business consultant implemented a lifecycle assessment framework, helping the firm transition to FSC-certified operations and marketing their sustainable story effectively. This intervention opened new revenue streams and solidified the brand’s reputation for integrity in</w:t>
      </w:r>
      <w:r>
        <w:t xml:space="preserve"> </w:t>
      </w:r>
      <w:r>
        <w:rPr>
          <w:bCs/>
          <w:b/>
        </w:rPr>
        <w:t xml:space="preserve">Canada</w:t>
      </w:r>
      <w:r>
        <w:t xml:space="preserve">.</w:t>
      </w:r>
    </w:p>
    <w:p>
      <w:pPr>
        <w:pStyle w:val="BodyText"/>
      </w:pPr>
      <w:r>
        <w:rPr>
          <w:iCs/>
          <w:i/>
          <w:bCs/>
          <w:b/>
        </w:rPr>
        <w:t xml:space="preserve">Case Study B: Tech Startup Scaling in Metro Vancouver</w:t>
      </w:r>
      <w:r>
        <w:br/>
      </w:r>
      <w:r>
        <w:t xml:space="preserve">A fintech startup headquartered in Yaletown faced rapid growth that outpaced its HR infrastructure. The consultant designed a remote-work policy compliant with BC labor laws, implemented scalable payroll systems, and fostered a culture of diversity and inclusion. This strategic support reduced turnover by 40% and allowed the company to secure Series B funding from international investors who valued strong governance structures.</w:t>
      </w:r>
    </w:p>
    <w:bookmarkEnd w:id="27"/>
    <w:bookmarkStart w:id="28" w:name="challenges-and-future-outlook"/>
    <w:p>
      <w:pPr>
        <w:pStyle w:val="Heading2"/>
      </w:pPr>
      <w:r>
        <w:t xml:space="preserve">Challenges and Future Outlook</w:t>
      </w:r>
    </w:p>
    <w:p>
      <w:pPr>
        <w:pStyle w:val="FirstParagraph"/>
      </w:pPr>
      <w:r>
        <w:t xml:space="preserve">Despite the opportunities, business consultants in Vancouver face significant hurdles. The high cost of living in the city creates pressure on wage structures and talent acquisition. Furthermore, climate change poses physical risks to infrastructure, requiring consultants to integrate risk management into long-term strategic planning.</w:t>
      </w:r>
    </w:p>
    <w:p>
      <w:pPr>
        <w:pStyle w:val="BodyText"/>
      </w:pPr>
      <w:r>
        <w:t xml:space="preserve">The future of consultancy in this region will likely see a greater emphasis on:</w:t>
      </w:r>
    </w:p>
    <w:p>
      <w:pPr>
        <w:numPr>
          <w:ilvl w:val="0"/>
          <w:numId w:val="1002"/>
        </w:numPr>
        <w:pStyle w:val="Compact"/>
      </w:pPr>
      <w:r>
        <w:rPr>
          <w:bCs/>
          <w:b/>
        </w:rPr>
        <w:t xml:space="preserve">Digital-Physical Hybrid Strategies:</w:t>
      </w:r>
      <w:r>
        <w:t xml:space="preserve"> Blending e-commerce capabilities with brick-and-mortar experiences, particularly relevant for Vancouver’s retail and tourism sectors.</w:t>
      </w:r>
    </w:p>
    <w:p>
      <w:pPr>
        <w:numPr>
          <w:ilvl w:val="0"/>
          <w:numId w:val="1002"/>
        </w:numPr>
        <w:pStyle w:val="Compact"/>
      </w:pPr>
      <w:r>
        <w:rPr>
          <w:bCs/>
          <w:b/>
        </w:rPr>
        <w:t xml:space="preserve">Economic Diversification:</w:t>
      </w:r>
      <w:r>
        <w:t xml:space="preserve"> Helping local firms reduce reliance on single industries (such as real estate) to build more resilient economic portfolios.</w:t>
      </w:r>
    </w:p>
    <w:p>
      <w:pPr>
        <w:numPr>
          <w:ilvl w:val="0"/>
          <w:numId w:val="1002"/>
        </w:numPr>
        <w:pStyle w:val="Compact"/>
      </w:pPr>
      <w:r>
        <w:rPr>
          <w:bCs/>
          <w:b/>
        </w:rPr>
        <w:t xml:space="preserve">Social Equity Consulting:</w:t>
      </w:r>
      <w:r>
        <w:t xml:space="preserve"> Assisting organizations in addressing systemic inequalities, a topic of significant relevance in contemporary Canadian discourse.</w:t>
      </w:r>
    </w:p>
    <w:bookmarkEnd w:id="28"/>
    <w:bookmarkStart w:id="29" w:name="conclusion"/>
    <w:p>
      <w:pPr>
        <w:pStyle w:val="Heading2"/>
      </w:pPr>
      <w:r>
        <w:t xml:space="preserve">Conclusion</w:t>
      </w:r>
    </w:p>
    <w:p>
      <w:pPr>
        <w:pStyle w:val="FirstParagraph"/>
      </w:pPr>
      <w:r>
        <w:t xml:space="preserve">This poster presentation underscores that the role of the business consultant is indispensable in navigating the complexities of today’s market. In a city like Vancouver, operating within Canada’s broader economic framework requires a specialized skill set that blends strategic foresight with local contextual awareness. By leveraging data-driven insights, fostering inclusive stakeholder engagement, and prioritizing sustainability, consultants can drive meaningful growth and resilience for businesses across the region.</w:t>
      </w:r>
    </w:p>
    <w:p>
      <w:pPr>
        <w:pStyle w:val="BodyText"/>
      </w:pPr>
      <w:r>
        <w:t xml:space="preserve">As we look to the future, the partnership between academic research and practical consultancy will be vital in shaping a business environment in Vancouver that is not only profitable but also equitable and sustainable. For organizations seeking to thrive in this dynamic landscape, engaging with expert consultancy services is no longer optional—it is a strategic necessity.</w:t>
      </w:r>
    </w:p>
    <w:bookmarkEnd w:id="29"/>
    <w:p>
      <w:pPr>
        <w:pStyle w:val="BodyText"/>
      </w:pPr>
      <w:r>
        <w:rPr>
          <w:bCs/>
          <w:b/>
        </w:rPr>
        <w:t xml:space="preserve">References &amp; Further Reading:</w:t>
      </w:r>
    </w:p>
    <w:p>
      <w:pPr>
        <w:numPr>
          <w:ilvl w:val="0"/>
          <w:numId w:val="1003"/>
        </w:numPr>
        <w:pStyle w:val="Compact"/>
      </w:pPr>
      <w:r>
        <w:t xml:space="preserve">Statistics Canada. (2023). Labour Force Survey, British Columbia.</w:t>
      </w:r>
    </w:p>
    <w:p>
      <w:pPr>
        <w:numPr>
          <w:ilvl w:val="0"/>
          <w:numId w:val="1003"/>
        </w:numPr>
        <w:pStyle w:val="Compact"/>
      </w:pPr>
      <w:r>
        <w:t xml:space="preserve">Vancouver Board of Trade. (2024). Annual Economic Outlook Report.</w:t>
      </w:r>
    </w:p>
    <w:p>
      <w:pPr>
        <w:numPr>
          <w:ilvl w:val="0"/>
          <w:numId w:val="1003"/>
        </w:numPr>
        <w:pStyle w:val="Compact"/>
      </w:pPr>
      <w:r>
        <w:t xml:space="preserve">British Columbia Ministry of Finance. Fiscal Plan 2023-1946.</w:t>
      </w:r>
    </w:p>
    <w:p>
      <w:pPr>
        <w:pStyle w:val="FirstParagraph"/>
      </w:pPr>
      <w:r>
        <w:rPr>
          <w:bCs/>
          <w:b/>
        </w:rPr>
        <w:t xml:space="preserve">Contact Information:</w:t>
      </w:r>
      <w:r>
        <w:br/>
      </w:r>
      <w:r>
        <w:t xml:space="preserve">Name: Dr. Alex Mercer</w:t>
      </w:r>
      <w:r>
        <w:br/>
      </w:r>
      <w:r>
        <w:t xml:space="preserve">Title: Senior Strategic Consultant &amp; Academic Researcher</w:t>
      </w:r>
      <w:r>
        <w:br/>
      </w:r>
      <w:r>
        <w:t xml:space="preserve">Affiliation: Center for Pacific Northwest Business Studies</w:t>
      </w:r>
      <w:r>
        <w:br/>
      </w:r>
      <w:r>
        <w:t xml:space="preserve">Email: contact@vancouverbusinessconsultancy.ca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Poster Presentation: Vancouver Canada</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