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Navigation</w:t>
      </w:r>
      <w:r>
        <w:t xml:space="preserve"> </w:t>
      </w:r>
      <w:r>
        <w:t xml:space="preserve">in</w:t>
      </w:r>
      <w:r>
        <w:t xml:space="preserve"> </w:t>
      </w:r>
      <w:r>
        <w:t xml:space="preserve">the</w:t>
      </w:r>
      <w:r>
        <w:t xml:space="preserve"> </w:t>
      </w:r>
      <w:r>
        <w:t xml:space="preserve">Beijing</w:t>
      </w:r>
      <w:r>
        <w:t xml:space="preserve"> </w:t>
      </w:r>
      <w:r>
        <w:t xml:space="preserve">Market:</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Business</w:t>
      </w:r>
      <w:r>
        <w:t xml:space="preserve"> </w:t>
      </w:r>
      <w:r>
        <w:t xml:space="preserve">Consulting</w:t>
      </w:r>
    </w:p>
    <w:bookmarkStart w:id="20" w:name="bridging-borders-and-building-bridges"/>
    <w:p>
      <w:pPr>
        <w:pStyle w:val="Heading1"/>
      </w:pPr>
      <w:r>
        <w:t xml:space="preserve">Bridging Borders and Building Bridges</w:t>
      </w:r>
    </w:p>
    <w:p>
      <w:pPr>
        <w:pStyle w:val="FirstParagraph"/>
      </w:pPr>
      <w:r>
        <w:t xml:space="preserve">A Comprehensive Poster Presentation on the Role of the Modern Business Consultant in China, Beijing</w:t>
      </w:r>
    </w:p>
    <w:p>
      <w:pPr>
        <w:pStyle w:val="BodyText"/>
      </w:pPr>
      <w:r>
        <w:rPr>
          <w:bCs/>
          <w:b/>
        </w:rPr>
        <w:t xml:space="preserve">Presentation Focus:</w:t>
      </w:r>
      <w:r>
        <w:t xml:space="preserve"> </w:t>
      </w:r>
      <w:r>
        <w:t xml:space="preserve">Strategic Market Entry, Cultural Intelligence, and Regulatory Navigation in the Capital Region</w:t>
      </w:r>
    </w:p>
    <w:p>
      <w:pPr>
        <w:pStyle w:val="BodyText"/>
      </w:pPr>
      <w:r>
        <w:rPr>
          <w:iCs/>
          <w:i/>
        </w:rPr>
        <w:t xml:space="preserve">Date: October 2023 | Location: Beijing International Conference Center</w:t>
      </w:r>
    </w:p>
    <w:bookmarkEnd w:id="20"/>
    <w:bookmarkStart w:id="22" w:name="introduction"/>
    <w:bookmarkStart w:id="21" w:name="i.-introduction-and-contextual-framework"/>
    <w:p>
      <w:pPr>
        <w:pStyle w:val="Heading2"/>
      </w:pPr>
      <w:r>
        <w:t xml:space="preserve">I. Introduction and Contextual Framework</w:t>
      </w:r>
    </w:p>
    <w:p>
      <w:pPr>
        <w:pStyle w:val="FirstParagraph"/>
      </w:pPr>
      <w:r>
        <w:t xml:space="preserve">The global economic landscape is undergoing a profound transformation, with China’s capital, Beijing, standing at the epicenter of this shift. As a hub for technology, finance, policy-making, and culture in Asia-Pacific region. The city offers unparalleled opportunities but presents equally complex challenges for international entities seeking market entry or expansion. This</w:t>
      </w:r>
      <w:r>
        <w:t xml:space="preserve"> </w:t>
      </w:r>
      <w:r>
        <w:rPr>
          <w:bCs/>
          <w:b/>
        </w:rPr>
        <w:t xml:space="preserve">Poster Presentation academic</w:t>
      </w:r>
      <w:r>
        <w:t xml:space="preserve"> </w:t>
      </w:r>
      <w:r>
        <w:t xml:space="preserve">document serves to elucidate the critical role of the</w:t>
      </w:r>
      <w:r>
        <w:t xml:space="preserve"> </w:t>
      </w:r>
      <w:r>
        <w:rPr>
          <w:bCs/>
          <w:b/>
        </w:rPr>
        <w:t xml:space="preserve">Business Consultant</w:t>
      </w:r>
      <w:r>
        <w:t xml:space="preserve"> </w:t>
      </w:r>
      <w:r>
        <w:t xml:space="preserve">in navigating these intricacies.</w:t>
      </w:r>
    </w:p>
    <w:p>
      <w:pPr>
        <w:pStyle w:val="BodyText"/>
      </w:pPr>
      <w:r>
        <w:t xml:space="preserve">In Beijing, the business environment is not merely a marketplace of transactions but a sophisticated ecosystem governed by unique regulatory frameworks, cultural nuances, and rapid technological integration. The primary objective of this presentation is to demonstrate how specialized consulting services facilitate sustainable growth for foreign enterprises while ensuring compliance and cultural alignment within the Chinese market.</w:t>
      </w:r>
    </w:p>
    <w:bookmarkEnd w:id="21"/>
    <w:bookmarkEnd w:id="22"/>
    <w:bookmarkStart w:id="26" w:name="the-consultant-role"/>
    <w:bookmarkStart w:id="25" w:name="Xf4119ba722155316112c796bf30451a0ea35e8d"/>
    <w:p>
      <w:pPr>
        <w:pStyle w:val="Heading2"/>
      </w:pPr>
      <w:r>
        <w:t xml:space="preserve">II. The Evolving Role of the Business Consultant</w:t>
      </w:r>
    </w:p>
    <w:p>
      <w:pPr>
        <w:pStyle w:val="FirstParagraph"/>
      </w:pPr>
      <w:r>
        <w:t xml:space="preserve">The traditional definition of a consultant as a mere advisor has evolved significantly. In the context of Beijing, a modern</w:t>
      </w:r>
      <w:r>
        <w:t xml:space="preserve"> </w:t>
      </w:r>
      <w:r>
        <w:rPr>
          <w:bCs/>
          <w:b/>
        </w:rPr>
        <w:t xml:space="preserve">Business Consultant</w:t>
      </w:r>
      <w:r>
        <w:t xml:space="preserve"> </w:t>
      </w:r>
      <w:r>
        <w:t xml:space="preserve">acts as a strategic partner, cultural interpreter, and operational facilitator. The complexity of the Chinese market requires consultants to possess multidisciplinary expertise that spans legal compliance, digital transformation (specifically within the WeChat/Douyin ecosystem), and human resource localization.</w:t>
      </w:r>
    </w:p>
    <w:bookmarkStart w:id="23" w:name="a.-strategic-market-entry"/>
    <w:p>
      <w:pPr>
        <w:pStyle w:val="Heading3"/>
      </w:pPr>
      <w:r>
        <w:t xml:space="preserve">A. Strategic Market Entry</w:t>
      </w:r>
    </w:p>
    <w:p>
      <w:pPr>
        <w:pStyle w:val="FirstParagraph"/>
      </w:pPr>
      <w:r>
        <w:t xml:space="preserve">The initial phase for any foreign entity in Beijing is strategic positioning. Consultants provide critical analysis regarding industry verticals that are currently favored by local government policies, such as green energy, artificial intelligence, and advanced manufacturing. By leveraging data-driven insights from the Beijing Municipal Bureau of Commerce and other state-affiliated bodies, consultants help clients identify viable market niches that align with both national "14th Five-Year Plan" goals and local municipal incentives.</w:t>
      </w:r>
    </w:p>
    <w:bookmarkEnd w:id="23"/>
    <w:bookmarkStart w:id="24" w:name="Xb6fbf728b78428d5ee0dea2385114bfab760a7f"/>
    <w:p>
      <w:pPr>
        <w:pStyle w:val="Heading3"/>
      </w:pPr>
      <w:r>
        <w:t xml:space="preserve">B. Cultural Intelligence (CQ) as a Core Competency</w:t>
      </w:r>
    </w:p>
    <w:p>
      <w:pPr>
        <w:pStyle w:val="FirstParagraph"/>
      </w:pPr>
      <w:r>
        <w:t xml:space="preserve">In Beijing, business is relationship-driven. The concept of "Guanxi" (connections/relationships) remains fundamental to successful operations. A primary function of the consultant is to bridge the cultural gap between Western management styles and Chinese expectations. This involves facilitating face-to-face negotiations, understanding hierarchical communication structures, and guiding clients through the etiquette of business dining and gift-giving, which are prevalent in Beijing’s corporate culture.</w:t>
      </w:r>
    </w:p>
    <w:bookmarkEnd w:id="24"/>
    <w:bookmarkEnd w:id="25"/>
    <w:bookmarkEnd w:id="26"/>
    <w:bookmarkStart w:id="30" w:name="regulatory-environment"/>
    <w:bookmarkStart w:id="29" w:name="X43ccad4b6ae650baabf3b59adf1ea4f6680c6b1"/>
    <w:p>
      <w:pPr>
        <w:pStyle w:val="Heading2"/>
      </w:pPr>
      <w:r>
        <w:t xml:space="preserve">III. Navigating the Regulatory Landscape in China</w:t>
      </w:r>
    </w:p>
    <w:p>
      <w:pPr>
        <w:pStyle w:val="FirstParagraph"/>
      </w:pPr>
      <w:r>
        <w:rPr>
          <w:bCs/>
          <w:b/>
        </w:rPr>
        <w:t xml:space="preserve">Critical Insight:</w:t>
      </w:r>
      <w:r>
        <w:t xml:space="preserve"> </w:t>
      </w:r>
      <w:r>
        <w:t xml:space="preserve">The regulatory environment in Beijing is dynamic and frequently updated. Misinterpretation of local laws can lead to severe operational penalties.</w:t>
      </w:r>
    </w:p>
    <w:bookmarkStart w:id="27" w:name="X8687b38c2b40f17a923e3bee09e84e6fb4341f8"/>
    <w:p>
      <w:pPr>
        <w:pStyle w:val="Heading3"/>
      </w:pPr>
      <w:r>
        <w:t xml:space="preserve">A. Legal Compliance and Corporate Structure</w:t>
      </w:r>
    </w:p>
    <w:p>
      <w:pPr>
        <w:pStyle w:val="FirstParagraph"/>
      </w:pPr>
      <w:r>
        <w:t xml:space="preserve">Selecting the appropriate corporate structure—whether it be a Wholly Foreign-Owned Enterprise (WFOE), Joint Venture (JV), or Representative Office—is pivotal. Consultants in Beijing guide clients through this decision-making process, evaluating risks associated with intellectual property protection, labor laws, and tax regulations specific to the capital region.</w:t>
      </w:r>
    </w:p>
    <w:bookmarkEnd w:id="27"/>
    <w:bookmarkStart w:id="28" w:name="b.-data-security-and-digital-sovereignty"/>
    <w:p>
      <w:pPr>
        <w:pStyle w:val="Heading3"/>
      </w:pPr>
      <w:r>
        <w:t xml:space="preserve">B. Data Security and Digital Sovereignty</w:t>
      </w:r>
    </w:p>
    <w:p>
      <w:pPr>
        <w:pStyle w:val="FirstParagraph"/>
      </w:pPr>
      <w:r>
        <w:t xml:space="preserve">With the implementation of China’s Personal Information Protection Law (PIPL) and Data Security Law (DSL), data management has become a paramount concern for multinational corporations operating in Beijing. The consultant plays a crucial role in auditing data flows, ensuring that cross-border data transfers comply with local regulations, and advising on cybersecurity measures mandated by Chinese authorities.</w:t>
      </w:r>
    </w:p>
    <w:bookmarkEnd w:id="28"/>
    <w:bookmarkEnd w:id="29"/>
    <w:bookmarkEnd w:id="30"/>
    <w:bookmarkStart w:id="32" w:name="case-studies"/>
    <w:bookmarkStart w:id="31" w:name="X432533bc98cf49f1875078bd1e1873949810b05"/>
    <w:p>
      <w:pPr>
        <w:pStyle w:val="Heading2"/>
      </w:pPr>
      <w:r>
        <w:t xml:space="preserve">IV. Practical Applications and Case Studies</w:t>
      </w:r>
    </w:p>
    <w:p>
      <w:pPr>
        <w:pStyle w:val="FirstParagraph"/>
      </w:pPr>
      <w:r>
        <w:t xml:space="preserve">To illustrate the efficacy of consulting in Beijing, we examine two representative scenarios derived from recent academic research and industry practice.</w:t>
      </w:r>
    </w:p>
    <w:p>
      <w:pPr>
        <w:numPr>
          <w:ilvl w:val="0"/>
          <w:numId w:val="1001"/>
        </w:numPr>
        <w:pStyle w:val="Compact"/>
      </w:pPr>
      <w:r>
        <w:rPr>
          <w:bCs/>
          <w:b/>
        </w:rPr>
        <w:t xml:space="preserve">Tech Sector Expansion:</w:t>
      </w:r>
      <w:r>
        <w:t xml:space="preserve"> </w:t>
      </w:r>
      <w:r>
        <w:t xml:space="preserve">A European software firm sought to expand its AI solutions into the Chinese market. The consultant facilitated partnerships with local universities in Zhongguancun (China’s Silicon Valley), navigated the complexities of joint venture negotiations, and ensured that data processing algorithms complied with Beijing’s emerging tech regulations.</w:t>
      </w:r>
    </w:p>
    <w:p>
      <w:pPr>
        <w:numPr>
          <w:ilvl w:val="0"/>
          <w:numId w:val="1001"/>
        </w:numPr>
        <w:pStyle w:val="Compact"/>
      </w:pPr>
      <w:r>
        <w:rPr>
          <w:bCs/>
          <w:b/>
        </w:rPr>
        <w:t xml:space="preserve">Consumer Goods Localization:</w:t>
      </w:r>
      <w:r>
        <w:t xml:space="preserve"> </w:t>
      </w:r>
      <w:r>
        <w:t xml:space="preserve">An American retail brand struggled to adapt its marketing strategy for Chinese consumers. The consultant implemented a localized digital marketing campaign utilizing WeChat Mini Programs and collaborated with Key Opinion Leaders (KOLs) in Beijing, resulting in a 30% increase in market penetration within six months.</w:t>
      </w:r>
    </w:p>
    <w:bookmarkEnd w:id="31"/>
    <w:bookmarkEnd w:id="32"/>
    <w:bookmarkStart w:id="35" w:name="future-trends"/>
    <w:bookmarkStart w:id="34" w:name="v.-future-trends-and-recommendations"/>
    <w:p>
      <w:pPr>
        <w:pStyle w:val="Heading2"/>
      </w:pPr>
      <w:r>
        <w:t xml:space="preserve">V. Future Trends and Recommendations</w:t>
      </w:r>
    </w:p>
    <w:p>
      <w:pPr>
        <w:pStyle w:val="FirstParagraph"/>
      </w:pPr>
      <w:r>
        <w:t xml:space="preserve">The Beijing market is poised for continued evolution. Consultants must stay ahead of trends such as the rise of the "Silver Economy" (services for the aging population) and the integration of blockchain in supply chain transparency.</w:t>
      </w:r>
    </w:p>
    <w:bookmarkStart w:id="33" w:name="a.-recommendations-for-stakeholders"/>
    <w:p>
      <w:pPr>
        <w:pStyle w:val="Heading3"/>
      </w:pPr>
      <w:r>
        <w:t xml:space="preserve">A. Recommendations for Stakeholders</w:t>
      </w:r>
    </w:p>
    <w:p>
      <w:pPr>
        <w:numPr>
          <w:ilvl w:val="0"/>
          <w:numId w:val="1002"/>
        </w:numPr>
        <w:pStyle w:val="Compact"/>
      </w:pPr>
      <w:r>
        <w:rPr>
          <w:bCs/>
          <w:b/>
        </w:rPr>
        <w:t xml:space="preserve">Hire Local Experts:</w:t>
      </w:r>
      <w:r>
        <w:t xml:space="preserve"> </w:t>
      </w:r>
      <w:r>
        <w:t xml:space="preserve">Engage consultants with deep roots in Beijing who understand both international standards and local practices.</w:t>
      </w:r>
    </w:p>
    <w:p>
      <w:pPr>
        <w:numPr>
          <w:ilvl w:val="0"/>
          <w:numId w:val="1002"/>
        </w:numPr>
        <w:pStyle w:val="Compact"/>
      </w:pPr>
      <w:r>
        <w:rPr>
          <w:iCs/>
          <w:i/>
        </w:rPr>
        <w:t xml:space="preserve">Prioritize Agility:</w:t>
      </w:r>
    </w:p>
    <w:p>
      <w:pPr>
        <w:numPr>
          <w:ilvl w:val="0"/>
          <w:numId w:val="1002"/>
        </w:numPr>
        <w:pStyle w:val="Compact"/>
      </w:pPr>
      <w:r>
        <w:rPr>
          <w:bCs/>
          <w:b/>
        </w:rPr>
        <w:t xml:space="preserve">Foster Long-Term Relationships:</w:t>
      </w:r>
      <w:r>
        <w:t xml:space="preserve"> </w:t>
      </w:r>
      <w:r>
        <w:t xml:space="preserve">Move beyond transactional interactions. Build trust with local partners, government officials, and community stakeholders through consistent engagement and corporate social responsibility initiatives.</w:t>
      </w:r>
    </w:p>
    <w:bookmarkEnd w:id="33"/>
    <w:bookmarkEnd w:id="34"/>
    <w:bookmarkEnd w:id="35"/>
    <w:bookmarkStart w:id="37" w:name="conclusion"/>
    <w:bookmarkStart w:id="36" w:name="viii.-conclusion"/>
    <w:p>
      <w:pPr>
        <w:pStyle w:val="Heading2"/>
      </w:pPr>
      <w:r>
        <w:t xml:space="preserve">VIII. Conclusion</w:t>
      </w:r>
    </w:p>
    <w:p>
      <w:pPr>
        <w:pStyle w:val="FirstParagraph"/>
      </w:pPr>
      <w:r>
        <w:t xml:space="preserve">The success of international business in Beijing is not accidental; it is the result of meticulous planning, cultural sensitivity, and regulatory compliance. The Business Consultant serves as the linchpin in this process.</w:t>
      </w:r>
    </w:p>
    <w:p>
      <w:pPr>
        <w:pStyle w:val="BodyText"/>
      </w:pPr>
      <w:r>
        <w:t xml:space="preserve">This Poster Presentation academic analysis underscores that while challenges exist, they are surmountable with the right strategic guidance. For foreign entities looking to thrive in China’s capital, partnering with a knowledgeable and ethical consultant is not just an advantage; it is a necessity for long-term sustainability and growth.</w:t>
      </w:r>
    </w:p>
    <w:p>
      <w:pPr>
        <w:pStyle w:val="BodyText"/>
      </w:pPr>
      <w:r>
        <w:t xml:space="preserve">By leveraging local expertise and maintaining a commitment to mutual respect and compliance, businesses can unlock the vast potential of the Beijing market, contributing positively to both their own global strategy and the local economic ecosystem.</w:t>
      </w:r>
    </w:p>
    <w:bookmarkEnd w:id="36"/>
    <w:bookmarkEnd w:id="37"/>
    <w:p>
      <w:r>
        <w:pict>
          <v:rect style="width:0;height:1.5pt" o:hralign="center" o:hrstd="t" o:hr="t"/>
        </w:pict>
      </w:r>
    </w:p>
    <w:p>
      <w:pPr>
        <w:pStyle w:val="FirstParagraph"/>
      </w:pPr>
      <w:r>
        <w:rPr>
          <w:bCs/>
          <w:b/>
        </w:rPr>
        <w:t xml:space="preserve">Acknowledgments:</w:t>
      </w:r>
    </w:p>
    <w:p>
      <w:pPr>
        <w:pStyle w:val="BodyText"/>
      </w:pPr>
      <w:r>
        <w:t xml:space="preserve">Data sources include reports from the Beijing Municipal Bureau of Commerce, McKinsey China Insights, and PwC’s Global Chinese Business Confidence Surveys.</w:t>
      </w:r>
    </w:p>
    <w:p>
      <w:pPr>
        <w:pStyle w:val="BodyText"/>
      </w:pPr>
      <w:r>
        <w:br/>
      </w:r>
    </w:p>
    <w:p>
      <w:pPr>
        <w:pStyle w:val="BodyText"/>
      </w:pPr>
      <w:r>
        <w:rPr>
          <w:iCs/>
          <w:i/>
        </w:rPr>
        <w:t xml:space="preserve">© 2023 Academic Poster Series on International Business Strategy.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Navigation in the Beijing Market: A Poster Presentation on Business Consulting</dc:title>
  <dc:creator/>
  <dc:language>en</dc:language>
  <cp:keywords/>
  <dcterms:created xsi:type="dcterms:W3CDTF">2026-07-30T04:40:13Z</dcterms:created>
  <dcterms:modified xsi:type="dcterms:W3CDTF">2026-07-30T04:40:13Z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