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Strategic</w:t>
      </w:r>
      <w:r>
        <w:t xml:space="preserve"> </w:t>
      </w:r>
      <w:r>
        <w:t xml:space="preserve">Growth</w:t>
      </w:r>
      <w:r>
        <w:t xml:space="preserve"> </w:t>
      </w:r>
      <w:r>
        <w:t xml:space="preserve">in</w:t>
      </w:r>
      <w:r>
        <w:t xml:space="preserve"> </w:t>
      </w:r>
      <w:r>
        <w:t xml:space="preserve">Colombia</w:t>
      </w:r>
      <w:r>
        <w:t xml:space="preserve"> </w:t>
      </w:r>
      <w:r>
        <w:t xml:space="preserve">Medellín</w:t>
      </w:r>
    </w:p>
    <w:p>
      <w:pPr>
        <w:pStyle w:val="FirstParagraph"/>
      </w:pPr>
      <w:r>
        <w:t xml:space="preserve">{/* Header Area */}/* Header Styling */font-family:**Arial,sans-serif;**text-align:center;padding:**4**0px 2**0px;background-color:#1a5276;color:white;}</w:t>
      </w:r>
    </w:p>
    <w:bookmarkStart w:id="24" w:name="business-consultancy-framework"/>
    <w:p>
      <w:pPr>
        <w:pStyle w:val="Heading1"/>
      </w:pPr>
      <w:r>
        <w:t xml:space="preserve">BUSINESS CONSULTANCY FRAMEWORK</w:t>
      </w:r>
    </w:p>
    <w:p>
      <w:pPr>
        <w:pStyle w:val="FirstParagraph"/>
      </w:pPr>
      <w:r>
        <w:t xml:space="preserve">{/* Main Title */}</w:t>
      </w:r>
    </w:p>
    <w:p>
      <w:pPr>
        <w:pStyle w:val="BodyText"/>
      </w:pPr>
      <w:r>
        <w:t xml:space="preserve">A Strategic Approach to Organizational Excellence</w:t>
      </w:r>
    </w:p>
    <w:p>
      <w:pPr>
        <w:pStyle w:val="BodyText"/>
      </w:pPr>
      <w:r>
        <w:t xml:space="preserve">{/* Author Section */}</w:t>
      </w:r>
    </w:p>
    <w:bookmarkStart w:id="20" w:name="presenter-dr.-alejandro-restrepo"/>
    <w:p>
      <w:pPr>
        <w:pStyle w:val="Heading3"/>
      </w:pPr>
      <w:r>
        <w:t xml:space="preserve">Presenter**: Dr. Alejandro Restrepo</w:t>
      </w:r>
    </w:p>
    <w:p>
      <w:pPr>
        <w:pStyle w:val="FirstParagraph"/>
      </w:pPr>
      <w:r>
        <w:t xml:space="preserve">Senior Strategic Advisor &amp; Academic Researcher</w:t>
      </w:r>
    </w:p>
    <w:bookmarkEnd w:id="20"/>
    <w:p>
      <w:pPr>
        <w:pStyle w:val="BodyText"/>
      </w:pPr>
      <w:r>
        <w:t xml:space="preserve">{/* First Column */}</w:t>
      </w:r>
    </w:p>
    <w:p>
      <w:pPr>
        <w:pStyle w:val="BodyText"/>
      </w:pPr>
      <w:r>
        <w:t xml:space="preserve">{/* Introduction Box */background-color:#fff;padding**-20px;margin-bottom:-;**border-left:**4px solid **#2980b9;box-shadow:0 2**/* Card Style */}</w:t>
      </w:r>
    </w:p>
    <w:bookmarkStart w:id="21" w:name="introduction"/>
    <w:p>
      <w:pPr>
        <w:pStyle w:val="Heading3"/>
      </w:pPr>
      <w:r>
        <w:t xml:space="preserve">Introduction</w:t>
      </w:r>
    </w:p>
    <w:p>
      <w:pPr>
        <w:pStyle w:val="FirstParagraph"/>
      </w:pPr>
      <w:r>
        <w:t xml:space="preserve">The global business landscape is undergoing a seismic shift driven by technological disruption, sustainability mandates, and evolving consumer behaviors. In this complex environment, the role of the</w:t>
      </w:r>
      <w:r>
        <w:t xml:space="preserve"> </w:t>
      </w:r>
      <w:r>
        <w:rPr>
          <w:bCs/>
          <w:b/>
        </w:rPr>
        <w:t xml:space="preserve">Business Consultant</w:t>
      </w:r>
      <w:r>
        <w:t xml:space="preserve"> </w:t>
      </w:r>
      <w:r>
        <w:t xml:space="preserve">has transcended traditional advisory capacities to become a pivotal strategic partner in organizational transformation. This poster presentation outlines a comprehensive consultancy framework designed to enhance operational efficiency, foster innovation, and drive sustainable growth for enterprises navigating competitive markets.</w:t>
      </w:r>
    </w:p>
    <w:p>
      <w:pPr>
        <w:pStyle w:val="BodyText"/>
      </w:pPr>
      <w:r>
        <w:t xml:space="preserve">By integrating data-driven analytics with human-centric leadership strategies, modern consulting firms provide the necessary scaffolding for businesses to not only survive but thrive in an era of volatility. This framework emphasizes agility, resilience, and digital integration as core pillars of successful consultancy engagements.</w:t>
      </w:r>
    </w:p>
    <w:bookmarkEnd w:id="21"/>
    <w:p>
      <w:pPr>
        <w:pStyle w:val="BodyText"/>
      </w:pPr>
      <w:r>
        <w:t xml:space="preserve">{/* Problem Statement Box */}</w:t>
      </w:r>
    </w:p>
    <w:p>
      <w:pPr>
        <w:pStyle w:val="BodyText"/>
      </w:pPr>
      <w:r>
        <w:t xml:space="preserve">Despite the availability of resources and talent, many organizations struggle to translate strategic vision into operational reality. Common challenges include siloed communication structures, resistance to change, outdated technological infrastructures, and a lack of clear performance metrics. These inefficiencies lead to stagnation and lost market share.</w:t>
      </w:r>
    </w:p>
    <w:p>
      <w:pPr>
        <w:pStyle w:val="BodyText"/>
      </w:pPr>
      <w:r>
        <w:t xml:space="preserve">Furthermore, the disconnect between executive strategy and frontline execution often results in missed targets. Organizations require an external perspective—a neutral third party—to diagnose these root causes objectively and implement corrective measures without internal bias.</w:t>
      </w:r>
    </w:p>
    <w:p>
      <w:pPr>
        <w:pStyle w:val="BodyText"/>
      </w:pPr>
      <w:r>
        <w:t xml:space="preserve">{/* End of First Column */}</w:t>
      </w:r>
    </w:p>
    <w:p>
      <w:pPr>
        <w:pStyle w:val="BodyText"/>
      </w:pPr>
      <w:r>
        <w:t xml:space="preserve">{/* Second Column */}</w:t>
      </w:r>
    </w:p>
    <w:p>
      <w:pPr>
        <w:pStyle w:val="BodyText"/>
      </w:pPr>
      <w:r>
        <w:t xml:space="preserve">Our proposed consultancy model is based on a four-phase iterative process:</w:t>
      </w:r>
    </w:p>
    <w:p>
      <w:pPr>
        <w:numPr>
          <w:ilvl w:val="0"/>
          <w:numId w:val="1001"/>
        </w:numPr>
        <w:pStyle w:val="Compact"/>
      </w:pPr>
      <w:r>
        <w:rPr>
          <w:bCs/>
          <w:b/>
        </w:rPr>
        <w:t xml:space="preserve">Diagnostics &amp; Discovery:</w:t>
      </w:r>
      <w:r>
        <w:t xml:space="preserve"> </w:t>
      </w:r>
      <w:r>
        <w:t xml:space="preserve">Conducting comprehensive audits of current processes, financial health, and organizational culture using proprietary benchmarking tools.</w:t>
      </w:r>
    </w:p>
    <w:p>
      <w:pPr>
        <w:numPr>
          <w:ilvl w:val="0"/>
          <w:numId w:val="1001"/>
        </w:numPr>
        <w:pStyle w:val="Compact"/>
      </w:pPr>
      <w:r>
        <w:rPr>
          <w:bCs/>
          <w:b/>
        </w:rPr>
        <w:t xml:space="preserve">**Strategy Formulation:</w:t>
      </w:r>
      <w:r>
        <w:t xml:space="preserve"> </w:t>
      </w:r>
      <w:r>
        <w:t xml:space="preserve">Developing customized roadmaps that align with the client’s long-term goals while addressing immediate pain points identified in the diagnostic phase.</w:t>
      </w:r>
    </w:p>
    <w:p>
      <w:pPr>
        <w:numPr>
          <w:ilvl w:val="0"/>
          <w:numId w:val="1001"/>
        </w:numPr>
        <w:pStyle w:val="Compact"/>
      </w:pPr>
      <w:r>
        <w:t xml:space="preserve">**Implementation Support:** Working alongside internal teams to execute changes, ensuring knowledge transfer and capability building within the organization.</w:t>
      </w:r>
    </w:p>
    <w:p>
      <w:pPr>
        <w:numPr>
          <w:ilvl w:val="0"/>
          <w:numId w:val="1001"/>
        </w:numPr>
        <w:pStyle w:val="Compact"/>
      </w:pPr>
      <w:r>
        <w:rPr>
          <w:bCs/>
          <w:b/>
        </w:rPr>
        <w:t xml:space="preserve">**Evaluation &amp; Optimization:</w:t>
      </w:r>
      <w:r>
        <w:t xml:space="preserve"> </w:t>
      </w:r>
      <w:r>
        <w:t xml:space="preserve">Monitoring key performance indicators (KPIs) post-implementation to refine strategies and ensure sustained improvement.</w:t>
      </w:r>
    </w:p>
    <w:p>
      <w:pPr>
        <w:pStyle w:val="FirstParagraph"/>
      </w:pPr>
      <w:r>
        <w:t xml:space="preserve">{/* End of Methodology Box */}</w:t>
      </w:r>
    </w:p>
    <w:p>
      <w:pPr>
        <w:pStyle w:val="BodyText"/>
      </w:pPr>
      <w:r>
        <w:t xml:space="preserve">The Business Consultant delivers value through several specialized services:</w:t>
      </w:r>
    </w:p>
    <w:p>
      <w:pPr>
        <w:numPr>
          <w:ilvl w:val="0"/>
          <w:numId w:val="1002"/>
        </w:numPr>
        <w:pStyle w:val="Compact"/>
      </w:pPr>
      <w:r>
        <w:rPr>
          <w:bCs/>
          <w:b/>
        </w:rPr>
        <w:t xml:space="preserve">Digital Transformation:</w:t>
      </w:r>
      <w:r>
        <w:t xml:space="preserve"> </w:t>
      </w:r>
      <w:r>
        <w:t xml:space="preserve">Integrating AI, cloud computing, and automation to streamline operations and enhance customer experiences.</w:t>
      </w:r>
    </w:p>
    <w:p>
      <w:pPr>
        <w:numPr>
          <w:ilvl w:val="0"/>
          <w:numId w:val="1002"/>
        </w:numPr>
        <w:pStyle w:val="Compact"/>
      </w:pPr>
      <w:r>
        <w:rPr>
          <w:bCs/>
          <w:b/>
        </w:rPr>
        <w:t xml:space="preserve">**Change Management:</w:t>
      </w:r>
      <w:r>
        <w:t xml:space="preserve"> </w:t>
      </w:r>
      <w:r>
        <w:t xml:space="preserve">Designing communication plans and training programs to mitigate resistance and foster a culture of adaptability.</w:t>
      </w:r>
    </w:p>
    <w:p>
      <w:pPr>
        <w:numPr>
          <w:ilvl w:val="0"/>
          <w:numId w:val="1002"/>
        </w:numPr>
        <w:pStyle w:val="Compact"/>
      </w:pPr>
      <w:r>
        <w:t xml:space="preserve">**Financial Restructuring:** Optimizing capital allocation, cost structures, and revenue models to improve profitability and cash flow stability.</w:t>
      </w:r>
    </w:p>
    <w:p>
      <w:pPr>
        <w:numPr>
          <w:ilvl w:val="0"/>
          <w:numId w:val="1002"/>
        </w:numPr>
        <w:pStyle w:val="Compact"/>
      </w:pPr>
      <w:r>
        <w:rPr>
          <w:bCs/>
          <w:b/>
        </w:rPr>
        <w:t xml:space="preserve">**Market Expansion Strategies:</w:t>
      </w:r>
      <w:r>
        <w:t xml:space="preserve"> </w:t>
      </w:r>
      <w:r>
        <w:t xml:space="preserve">Identifying new market opportunities through rigorous competitive analysis and consumer segmentation studies.</w:t>
      </w:r>
    </w:p>
    <w:p>
      <w:pPr>
        <w:pStyle w:val="FirstParagraph"/>
      </w:pPr>
      <w:r>
        <w:t xml:space="preserve">{"End of Solution Box"}</w:t>
      </w:r>
    </w:p>
    <w:p>
      <w:pPr>
        <w:pStyle w:val="BodyText"/>
      </w:pPr>
      <w:r>
        <w:t xml:space="preserve">{"End of Second Column"}</w:t>
      </w:r>
    </w:p>
    <w:p>
      <w:pPr>
        <w:pStyle w:val="BodyText"/>
      </w:pPr>
      <w:r>
        <w:t xml:space="preserve">{/* Third Column */}</w:t>
      </w:r>
    </w:p>
    <w:p>
      <w:pPr>
        <w:pStyle w:val="BodyText"/>
      </w:pPr>
      <w:r>
        <w:t xml:space="preserve">To illustrate the practical application of this framework, we examine a recent engagement in</w:t>
      </w:r>
      <w:r>
        <w:t xml:space="preserve"> </w:t>
      </w:r>
      <w:r>
        <w:rPr>
          <w:bCs/>
          <w:b/>
        </w:rPr>
        <w:t xml:space="preserve">Colombia Medellín</w:t>
      </w:r>
      <w:r>
        <w:t xml:space="preserve">, a city renowned for its remarkable urban transformation and burgeoning tech ecosystem. The client, a mid-sized manufacturing firm operating in the industrial zone of Medellín, faced declining margins due to inefficient supply chain logistics.</w:t>
      </w:r>
    </w:p>
    <w:bookmarkStart w:id="22" w:name="challenges-in-medellín-context"/>
    <w:p>
      <w:pPr>
        <w:pStyle w:val="Heading4"/>
      </w:pPr>
      <w:r>
        <w:t xml:space="preserve">Challenges in Medellín Context</w:t>
      </w:r>
    </w:p>
    <w:p>
      <w:pPr>
        <w:pStyle w:val="FirstParagraph"/>
      </w:pPr>
      <w:r>
        <w:t xml:space="preserve">{/* Specific Challenges */}</w:t>
      </w:r>
    </w:p>
    <w:p>
      <w:pPr>
        <w:numPr>
          <w:ilvl w:val="0"/>
          <w:numId w:val="1003"/>
        </w:numPr>
        <w:pStyle w:val="Compact"/>
      </w:pPr>
      <w:r>
        <w:rPr>
          <w:bCs/>
          <w:b/>
        </w:rPr>
        <w:t xml:space="preserve">Geographical Constraints:</w:t>
      </w:r>
      <w:r>
        <w:t xml:space="preserve"> </w:t>
      </w:r>
      <w:r>
        <w:t xml:space="preserve">Navigating the complex topography of Antioquia which impacts logistics costs.</w:t>
      </w:r>
    </w:p>
    <w:p>
      <w:pPr>
        <w:numPr>
          <w:ilvl w:val="0"/>
          <w:numId w:val="1003"/>
        </w:numPr>
        <w:pStyle w:val="Compact"/>
      </w:pPr>
      <w:r>
        <w:t xml:space="preserve">**Talent Retention:** Competing with larger multinationals for skilled engineers and managers in a tight labor market.</w:t>
      </w:r>
    </w:p>
    <w:p>
      <w:pPr>
        <w:numPr>
          <w:ilvl w:val="0"/>
          <w:numId w:val="1003"/>
        </w:numPr>
        <w:pStyle w:val="Compact"/>
      </w:pPr>
      <w:r>
        <w:t xml:space="preserve">**Digital Lag:** Lack of adoption of Industry 4.0 technologies compared to global competitors.</w:t>
      </w:r>
    </w:p>
    <w:p>
      <w:pPr>
        <w:pStyle w:val="FirstParagraph"/>
      </w:pPr>
      <w:r>
        <w:t xml:space="preserve">{/* End of challenges list */}</w:t>
      </w:r>
    </w:p>
    <w:bookmarkEnd w:id="22"/>
    <w:p>
      <w:pPr>
        <w:pStyle w:val="BodyText"/>
      </w:pPr>
      <w:r>
        <w:t xml:space="preserve">{"End of Highlight Box"}</w:t>
      </w:r>
    </w:p>
    <w:p>
      <w:pPr>
        <w:pStyle w:val="BodyText"/>
      </w:pPr>
      <w:r>
        <w:rPr>
          <w:bCs/>
          <w:b/>
        </w:rPr>
        <w:t xml:space="preserve">Solution Implementation:</w:t>
      </w:r>
      <w:r>
        <w:t xml:space="preserve"> </w:t>
      </w:r>
      <w:r>
        <w:t xml:space="preserve">Our consultancy team collaborated with local stakeholders to redesign the logistics network, leveraging Medellín’s improving infrastructure. We introduced a hybrid digital platform for real-time inventory tracking and implemented a mentorship program to retain top talent.</w:t>
      </w:r>
    </w:p>
    <w:p>
      <w:pPr>
        <w:pStyle w:val="BodyText"/>
      </w:pPr>
      <w:r>
        <w:rPr>
          <w:bCs/>
          <w:b/>
        </w:rPr>
        <w:t xml:space="preserve">Results:</w:t>
      </w:r>
    </w:p>
    <w:p>
      <w:pPr>
        <w:pStyle w:val="BodyText"/>
      </w:pPr>
      <w:r>
        <w:t xml:space="preserve">{"End of Results"}</w:t>
      </w:r>
    </w:p>
    <w:p>
      <w:pPr>
        <w:pStyle w:val="BodyText"/>
      </w:pPr>
      <w:r>
        <w:t xml:space="preserve">{"End of Case Study Box"}</w:t>
      </w:r>
    </w:p>
    <w:p>
      <w:pPr>
        <w:pStyle w:val="BodyText"/>
      </w:pPr>
      <w:r>
        <w:t xml:space="preserve">The success of this initiative underscores the potential for</w:t>
      </w:r>
      <w:r>
        <w:t xml:space="preserve"> </w:t>
      </w:r>
      <w:r>
        <w:rPr>
          <w:bCs/>
          <w:b/>
        </w:rPr>
        <w:t xml:space="preserve">Colombia Medellín</w:t>
      </w:r>
      <w:r>
        <w:t xml:space="preserve"> </w:t>
      </w:r>
      <w:r>
        <w:t xml:space="preserve">to serve as a hub for innovative business practices in Latin America. By adopting global best practices while respecting local cultural nuances, businesses in Medellín can achieve sustainable growth. This case study highlights how effective consultancy acts as a catalyst for regional development, creating jobs and fostering an ecosystem of innovation.</w:t>
      </w:r>
    </w:p>
    <w:p>
      <w:pPr>
        <w:pStyle w:val="BodyText"/>
      </w:pPr>
      <w:r>
        <w:t xml:space="preserve">{"End of broader impact"}</w:t>
      </w:r>
    </w:p>
    <w:p>
      <w:pPr>
        <w:pStyle w:val="BodyText"/>
      </w:pPr>
      <w:r>
        <w:t xml:space="preserve">{"End of Impact Box"}</w:t>
      </w:r>
    </w:p>
    <w:p>
      <w:pPr>
        <w:pStyle w:val="BodyText"/>
      </w:pPr>
      <w:r>
        <w:t xml:space="preserve">{"End Third Column"}</w:t>
      </w:r>
    </w:p>
    <w:p>
      <w:pPr>
        <w:pStyle w:val="BodyText"/>
      </w:pPr>
      <w:r>
        <w:t xml:space="preserve">{/* End Main Grid Container */}</w:t>
      </w:r>
    </w:p>
    <w:p>
      <w:pPr>
        <w:pStyle w:val="BodyText"/>
      </w:pPr>
      <w:r>
        <w:t xml:space="preserve">Conclusion</w:t>
      </w:r>
    </w:p>
    <w:p>
      <w:pPr>
        <w:pStyle w:val="BodyText"/>
      </w:pPr>
      <w:r>
        <w:t xml:space="preserve">{/* Conclusion Title */}</w:t>
      </w:r>
    </w:p>
    <w:p>
      <w:pPr>
        <w:pStyle w:val="BodyText"/>
      </w:pPr>
      <w:r>
        <w:t xml:space="preserve">The role of the Business Consultant is indispensable in navigating the complexities of modern enterprise. As demonstrated by our framework and case study from</w:t>
      </w:r>
      <w:r>
        <w:t xml:space="preserve"> </w:t>
      </w:r>
      <w:r>
        <w:rPr>
          <w:bCs/>
          <w:b/>
        </w:rPr>
        <w:t xml:space="preserve">Colombia Medellín</w:t>
      </w:r>
      <w:r>
        <w:t xml:space="preserve">, a structured, data-informed approach yields tangible results. Organizations must embrace change management, digital integration, and strategic foresight to remain competitive.</w:t>
      </w:r>
    </w:p>
    <w:p>
      <w:pPr>
        <w:pStyle w:val="BodyText"/>
      </w:pPr>
      <w:r>
        <w:t xml:space="preserve">{"End of Conclusion Paragraph"}</w:t>
      </w:r>
    </w:p>
    <w:p>
      <w:pPr>
        <w:pStyle w:val="BodyText"/>
      </w:pPr>
      <w:r>
        <w:t xml:space="preserve">We encourage academic institutions and industry leaders to collaborate further in developing consultancy curricula that reflect the dynamic realities of emerging markets like Medellín. By bridging the gap between theory and practice, we can empower future consultants to drive meaningful change globally.</w:t>
      </w:r>
    </w:p>
    <w:p>
      <w:pPr>
        <w:pStyle w:val="BodyText"/>
      </w:pPr>
      <w:r>
        <w:t xml:space="preserve">{"End of Future Outlook Paragraph"}</w:t>
      </w:r>
    </w:p>
    <w:p>
      <w:pPr>
        <w:pStyle w:val="BodyText"/>
      </w:pPr>
      <w:r>
        <w:t xml:space="preserve">{"End Conclusion Box"}</w:t>
      </w:r>
    </w:p>
    <w:p>
      <w:pPr>
        <w:pStyle w:val="BodyText"/>
      </w:pPr>
      <w:r>
        <w:t xml:space="preserve">{/* Footer Area */} {/* Footer Styling */background-color:#2c3e50;color:#ecf**/* Standard footer styling **font-size:.9em;padding:**10px;}</w:t>
      </w:r>
    </w:p>
    <w:p>
      <w:pPr>
        <w:pStyle w:val="BodyText"/>
      </w:pPr>
      <w:r>
        <w:t xml:space="preserve">© 2**/* Year Placeholder */4 Academic Conference. All Rights Reserved.</w:t>
      </w:r>
    </w:p>
    <w:p>
      <w:pPr>
        <w:pStyle w:val="BodyText"/>
      </w:pPr>
      <w:r>
        <w:t xml:space="preserve">Contact: alejandro.restrepo@academic.edu | Medellín, Colombia</w:t>
      </w:r>
    </w:p>
    <w:p>
      <w:pPr>
        <w:pStyle w:val="BodyText"/>
      </w:pPr>
      <w:r>
        <w:t xml:space="preserve">{"End of Footer"}</w:t>
      </w:r>
    </w:p>
    <w:p>
      <w:pPr>
        <w:pStyle w:val="BodyText"/>
      </w:pPr>
      <w:r>
        <w:t xml:space="preserve">{"End Poster Container"}</w:t>
      </w:r>
    </w:p>
    <w:p>
      <w:pPr>
        <w:pStyle w:val="BodyText"/>
      </w:pPr>
      <w:r>
        <w:t xml:space="preserve">{/* Secondary Container for extra details */}</w:t>
      </w:r>
    </w:p>
    <w:p>
      <w:pPr>
        <w:pStyle w:val="BodyText"/>
      </w:pPr>
      <w:r>
        <w:t xml:space="preserve">Theoretical Underpinnings of Modern Consultancy</w:t>
      </w:r>
    </w:p>
    <w:p>
      <w:pPr>
        <w:pStyle w:val="BodyText"/>
      </w:pPr>
      <w:r>
        <w:t xml:space="preserve">{/* Theoretical Title */}</w:t>
      </w:r>
    </w:p>
    <w:p>
      <w:pPr>
        <w:pStyle w:val="BodyText"/>
      </w:pPr>
      <w:r>
        <w:t xml:space="preserve">The methodology presented herein is grounded in established management theories, including Systems Theory and Stakeholder Theory. Systems Theory posits that an organization is a complex system comprised of interrelated parts. Therefore, interventions must consider the holistic impact on all subsystems rather than isolated silos.</w:t>
      </w:r>
    </w:p>
    <w:p>
      <w:pPr>
        <w:pStyle w:val="BodyText"/>
      </w:pPr>
      <w:r>
        <w:t xml:space="preserve">{"End of Theoretical Paragraph 1"}</w:t>
      </w:r>
    </w:p>
    <w:p>
      <w:pPr>
        <w:pStyle w:val="BodyText"/>
      </w:pPr>
      <w:r>
        <w:t xml:space="preserve">Stakeholder Theory emphasizes the importance of balancing the interests of various stakeholders—employees, customers, suppliers, and communities. In the context of</w:t>
      </w:r>
      <w:r>
        <w:t xml:space="preserve"> </w:t>
      </w:r>
      <w:r>
        <w:rPr>
          <w:bCs/>
          <w:b/>
        </w:rPr>
        <w:t xml:space="preserve">Colombia Medellín</w:t>
      </w:r>
      <w:r>
        <w:t xml:space="preserve">, this is particularly relevant given the city’s strong social fabric and community-oriented business culture. Consultants must therefore not only focus on financial metrics but also on social impact and ethical governance.</w:t>
      </w:r>
    </w:p>
    <w:p>
      <w:pPr>
        <w:pStyle w:val="BodyText"/>
      </w:pPr>
      <w:r>
        <w:t xml:space="preserve">{"End of Theoretical Paragraph 2"}</w:t>
      </w:r>
    </w:p>
    <w:bookmarkStart w:id="23" w:name="the-role-of-cultural-intelligence"/>
    <w:p>
      <w:pPr>
        <w:pStyle w:val="Heading4"/>
      </w:pPr>
      <w:r>
        <w:t xml:space="preserve">The Role of Cultural Intelligence</w:t>
      </w:r>
    </w:p>
    <w:p>
      <w:pPr>
        <w:pStyle w:val="FirstParagraph"/>
      </w:pPr>
      <w:r>
        <w:t xml:space="preserve">{"Subheading for Cultural IQ"}</w:t>
      </w:r>
    </w:p>
    <w:p>
      <w:pPr>
        <w:pStyle w:val="BodyText"/>
      </w:pPr>
      <w:r>
        <w:t xml:space="preserve">Cultural Intelligence (CQ) is a critical competency for consultants operating in diverse environments. It involves the ability to relate and work effectively across cultures. In Medellín, understanding the nuances of Colombian business etiquette, communication styles, and decision-making processes is vital for building trust and facilitating successful engagements.</w:t>
      </w:r>
    </w:p>
    <w:p>
      <w:pPr>
        <w:pStyle w:val="BodyText"/>
      </w:pPr>
      <w:r>
        <w:t xml:space="preserve">{"End of CQ Paragraph"}</w:t>
      </w:r>
    </w:p>
    <w:bookmarkEnd w:id="23"/>
    <w:p>
      <w:pPr>
        <w:pStyle w:val="BodyText"/>
      </w:pPr>
      <w:r>
        <w:t xml:space="preserve">{"End Extended Theory Box"}</w:t>
      </w:r>
    </w:p>
    <w:p>
      <w:pPr>
        <w:pStyle w:val="BodyText"/>
      </w:pPr>
      <w:r>
        <w:t xml:space="preserve">Future Directions in Business Consulting</w:t>
      </w:r>
    </w:p>
    <w:p>
      <w:pPr>
        <w:pStyle w:val="BodyText"/>
      </w:pPr>
      <w:r>
        <w:t xml:space="preserve">{"Future Title"}</w:t>
      </w:r>
    </w:p>
    <w:p>
      <w:pPr>
        <w:pStyle w:val="BodyText"/>
      </w:pPr>
      <w:r>
        <w:t xml:space="preserve">As we look to the future, the landscape of business consulting will continue to evolve. Key trends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Poster Presentation: Strategic Growth in Colombia Medellín</dc:title>
  <dc:creator/>
  <dc:language>en</dc:language>
  <cp:keywords/>
  <dcterms:created xsi:type="dcterms:W3CDTF">2026-07-30T00:36:28Z</dcterms:created>
  <dcterms:modified xsi:type="dcterms:W3CDTF">2026-07-30T00:36:28Z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