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bridging-potential-and-profitability"/>
    <w:p>
      <w:pPr>
        <w:pStyle w:val="Heading1"/>
      </w:pPr>
      <w:r>
        <w:t xml:space="preserve">Bridging Potential and Profitability</w:t>
      </w:r>
    </w:p>
    <w:p>
      <w:pPr>
        <w:pStyle w:val="FirstParagraph"/>
      </w:pPr>
      <w:r>
        <w:t xml:space="preserve">A Strategic Framework for the Modern Business Consultant Operating in DR Congo Kinshasa</w:t>
      </w:r>
    </w:p>
    <w:p>
      <w:pPr>
        <w:pStyle w:val="BodyText"/>
      </w:pPr>
      <w:r>
        <w:br/>
      </w:r>
      <w:r>
        <w:rPr>
          <w:bCs/>
          <w:b/>
        </w:rPr>
        <w:t xml:space="preserve">Presentation Topic:</w:t>
      </w:r>
      <w:r>
        <w:t xml:space="preserve"> </w:t>
      </w:r>
      <w:r>
        <w:t xml:space="preserve">Navigating Regulatory Complexity and Market Volatility in Central Africa</w:t>
      </w:r>
      <w:r>
        <w:br/>
      </w:r>
      <w:r>
        <w:rPr>
          <w:bCs/>
          <w:b/>
        </w:rPr>
        <w:t xml:space="preserve">Audience:</w:t>
      </w:r>
      <w:r>
        <w:t xml:space="preserve"> </w:t>
      </w:r>
      <w:r>
        <w:t xml:space="preserve">International Investors, Local Stakeholders, Policy Makers</w:t>
      </w:r>
    </w:p>
    <w:bookmarkEnd w:id="20"/>
    <w:bookmarkStart w:id="21" w:name="the-kinshasa-landscape"/>
    <w:p>
      <w:pPr>
        <w:pStyle w:val="Heading2"/>
      </w:pPr>
      <w:r>
        <w:t xml:space="preserve">1. The Kinshasa Landscape</w:t>
      </w:r>
    </w:p>
    <w:p>
      <w:pPr>
        <w:pStyle w:val="FirstParagraph"/>
      </w:pPr>
      <w:r>
        <w:t xml:space="preserve">Kinshasa, the capital of the Democratic Republic of Congo (DR Congo), represents one of Africa’s most significant yet under-tapped markets. As a megacity with over 17 million inhabitants, it serves as the primary economic hub for DR Congo Kinshasa and its surrounding provinces. However, this immense potential is often overshadowed by structural challenges that require specialized intervention.</w:t>
      </w:r>
    </w:p>
    <w:bookmarkEnd w:id="21"/>
    <w:bookmarkStart w:id="22" w:name="the-role-of-the-business-consultant"/>
    <w:p>
      <w:pPr>
        <w:pStyle w:val="Heading2"/>
      </w:pPr>
      <w:r>
        <w:t xml:space="preserve">The Role of the Business Consultant</w:t>
      </w:r>
    </w:p>
    <w:p>
      <w:pPr>
        <w:pStyle w:val="FirstParagraph"/>
      </w:pPr>
      <w:r>
        <w:t xml:space="preserve">In this volatile environment, the traditional role of a business consultant must evolve. We are no longer merely advisors on efficiency; we are navigators of complexity. For any enterprise operating in DR Congo Kinshasa, a competent Business Consultant serves as the critical bridge between global best practices and local realities.</w:t>
      </w:r>
    </w:p>
    <w:bookmarkEnd w:id="22"/>
    <w:bookmarkStart w:id="24" w:name="mission-statement"/>
    <w:p>
      <w:pPr>
        <w:pStyle w:val="Heading2"/>
      </w:pPr>
      <w:r>
        <w:t xml:space="preserve">Mission Statement</w:t>
      </w:r>
    </w:p>
    <w:p>
      <w:pPr>
        <w:pStyle w:val="FirstParagraph"/>
      </w:pPr>
      <w:r>
        <w:t xml:space="preserve">"To empower sustainable economic growth in DR Congo Kinshasa by providing data-driven strategic insights, regulatory compliance frameworks, and culturally intelligent management solutions."</w:t>
      </w:r>
    </w:p>
    <w:bookmarkStart w:id="23" w:name="key-challenges-identified"/>
    <w:p>
      <w:pPr>
        <w:pStyle w:val="Heading3"/>
      </w:pPr>
      <w:r>
        <w:t xml:space="preserve">Key Challenges Identified</w:t>
      </w:r>
    </w:p>
    <w:p>
      <w:pPr>
        <w:numPr>
          <w:ilvl w:val="0"/>
          <w:numId w:val="1001"/>
        </w:numPr>
        <w:pStyle w:val="Compact"/>
      </w:pPr>
      <w:r>
        <w:rPr>
          <w:bCs/>
          <w:b/>
        </w:rPr>
        <w:t xml:space="preserve">Institutional Fragmentation:</w:t>
      </w:r>
      <w:r>
        <w:t xml:space="preserve"> </w:t>
      </w:r>
      <w:r>
        <w:t xml:space="preserve">Navigating the dual legal systems (Civil law and customary law).</w:t>
      </w:r>
    </w:p>
    <w:p>
      <w:pPr>
        <w:numPr>
          <w:ilvl w:val="0"/>
          <w:numId w:val="1001"/>
        </w:numPr>
        <w:pStyle w:val="Compact"/>
      </w:pPr>
      <w:r>
        <w:rPr>
          <w:bCs/>
          <w:b/>
        </w:rPr>
        <w:t xml:space="preserve">Currency Fluctuation:</w:t>
      </w:r>
    </w:p>
    <w:p>
      <w:pPr>
        <w:numPr>
          <w:ilvl w:val="0"/>
          <w:numId w:val="1001"/>
        </w:numPr>
        <w:pStyle w:val="Compact"/>
      </w:pPr>
      <w:r>
        <w:rPr>
          <w:bCs/>
          <w:b/>
        </w:rPr>
        <w:t xml:space="preserve">Labor Dynamics:</w:t>
      </w:r>
      <w:r>
        <w:t xml:space="preserve"> </w:t>
      </w:r>
      <w:r>
        <w:t xml:space="preserve">Bridging cultural gaps between expatriate management and local workforce.</w:t>
      </w:r>
    </w:p>
    <w:bookmarkEnd w:id="23"/>
    <w:bookmarkEnd w:id="24"/>
    <w:bookmarkStart w:id="28" w:name="strategic-methodology"/>
    <w:p>
      <w:pPr>
        <w:pStyle w:val="Heading2"/>
      </w:pPr>
      <w:r>
        <w:t xml:space="preserve">Strategic Methodology</w:t>
      </w:r>
    </w:p>
    <w:p>
      <w:pPr>
        <w:pStyle w:val="FirstParagraph"/>
      </w:pPr>
      <w:r>
        <w:t xml:space="preserve">A successful Business Consultant in DR Congo Kinshasa cannot rely solely on Western paradigms. Our approach integrates three core pillars designed specifically for the Central African context.</w:t>
      </w:r>
    </w:p>
    <w:bookmarkStart w:id="25" w:name="X77dbfd29180911b3a4b400e5f96393fd7439503"/>
    <w:p>
      <w:pPr>
        <w:pStyle w:val="Heading3"/>
      </w:pPr>
      <w:r>
        <w:t xml:space="preserve">Pillar 1: Regulatory Intelligence &amp; Compliance</w:t>
      </w:r>
    </w:p>
    <w:p>
      <w:pPr>
        <w:pStyle w:val="FirstParagraph"/>
      </w:pPr>
      <w:r>
        <w:t xml:space="preserve">The regulatory environment in DR Congo Kinshasa is dynamic and often opaque. The first step of our consulting engagement involves a comprehensive audit of local compliance requirements. This includes:</w:t>
      </w:r>
    </w:p>
    <w:p>
      <w:pPr>
        <w:numPr>
          <w:ilvl w:val="0"/>
          <w:numId w:val="1002"/>
        </w:numPr>
        <w:pStyle w:val="Compact"/>
      </w:pPr>
      <w:r>
        <w:t xml:space="preserve">Navigating the investment code established by the Agency for the Promotion of Private Investment (APIP).</w:t>
      </w:r>
    </w:p>
    <w:p>
      <w:pPr>
        <w:numPr>
          <w:ilvl w:val="0"/>
          <w:numId w:val="1002"/>
        </w:numPr>
        <w:pStyle w:val="Compact"/>
      </w:pPr>
      <w:r>
        <w:t xml:space="preserve">Tax structuring to minimize liabilities while adhering strictly to national laws.</w:t>
      </w:r>
    </w:p>
    <w:p>
      <w:pPr>
        <w:numPr>
          <w:ilvl w:val="0"/>
          <w:numId w:val="1002"/>
        </w:numPr>
        <w:pStyle w:val="Compact"/>
      </w:pPr>
      <w:r>
        <w:t xml:space="preserve">Lobbying and government relations management, which is essential for large-scale infrastructure or mining projects.</w:t>
      </w:r>
    </w:p>
    <w:bookmarkEnd w:id="25"/>
    <w:bookmarkStart w:id="26" w:name="pillar-2-operational-localization"/>
    <w:p>
      <w:pPr>
        <w:pStyle w:val="Heading3"/>
      </w:pPr>
      <w:r>
        <w:t xml:space="preserve">Pillar 2: Operational Localization</w:t>
      </w:r>
    </w:p>
    <w:p>
      <w:pPr>
        <w:pStyle w:val="FirstParagraph"/>
      </w:pPr>
      <w:r>
        <w:t xml:space="preserve">A common failure point for foreign entities in DR Congo Kinshasa is the "parachute management" style. Our consultants work to localize operations. This means adapting supply chains to local realities, sourcing materials within Kinshasa where possible to reduce logistics costs, and training local talent rather than relying exclusively on imported expertise.</w:t>
      </w:r>
    </w:p>
    <w:bookmarkEnd w:id="26"/>
    <w:bookmarkStart w:id="27" w:name="pillar-3-risk-mitigation"/>
    <w:p>
      <w:pPr>
        <w:pStyle w:val="Heading3"/>
      </w:pPr>
      <w:r>
        <w:t xml:space="preserve">Pillar 3: Risk Mitigation</w:t>
      </w:r>
    </w:p>
    <w:p>
      <w:pPr>
        <w:pStyle w:val="FirstParagraph"/>
      </w:pPr>
      <w:r>
        <w:t xml:space="preserve">Risk in this sector is not just financial; it is also social and political. We implement robust risk assessment frameworks that account for:</w:t>
      </w:r>
    </w:p>
    <w:p>
      <w:pPr>
        <w:numPr>
          <w:ilvl w:val="0"/>
          <w:numId w:val="1003"/>
        </w:numPr>
        <w:pStyle w:val="Compact"/>
      </w:pPr>
      <w:r>
        <w:rPr>
          <w:bCs/>
          <w:b/>
        </w:rPr>
        <w:t xml:space="preserve">Social License to Operate:</w:t>
      </w:r>
      <w:r>
        <w:t xml:space="preserve"> </w:t>
      </w:r>
      <w:r>
        <w:t xml:space="preserve">Engaging with local communities to ensure business activities are viewed as beneficial rather than exploitative.</w:t>
      </w:r>
    </w:p>
    <w:p>
      <w:pPr>
        <w:numPr>
          <w:ilvl w:val="0"/>
          <w:numId w:val="1003"/>
        </w:numPr>
        <w:pStyle w:val="Compact"/>
      </w:pPr>
      <w:r>
        <w:rPr>
          <w:bCs/>
          <w:b/>
        </w:rPr>
        <w:t xml:space="preserve">Cybersecurity and Data Protection:</w:t>
      </w:r>
      <w:r>
        <w:t xml:space="preserve"> </w:t>
      </w:r>
      <w:r>
        <w:t xml:space="preserve">Securing digital assets in an increasingly digitized but vulnerable market.</w:t>
      </w:r>
    </w:p>
    <w:bookmarkEnd w:id="27"/>
    <w:bookmarkEnd w:id="28"/>
    <w:bookmarkStart w:id="30" w:name="economic-impact-analysis"/>
    <w:p>
      <w:pPr>
        <w:pStyle w:val="Heading2"/>
      </w:pPr>
      <w:r>
        <w:t xml:space="preserve">Economic Impact Analysis</w:t>
      </w:r>
    </w:p>
    <w:p>
      <w:pPr>
        <w:pStyle w:val="FirstParagraph"/>
      </w:pPr>
      <w:r>
        <w:t xml:space="preserve">The introduction of high-level consulting services has shown measurable improvements in project success rates for clients operating in DR Congo Kinshasa. Recent data indicates a 40% reduction in time-to-market for SMEs that utilize local strategic advisors compared to those operating without such guidance.</w:t>
      </w:r>
    </w:p>
    <w:bookmarkStart w:id="29" w:name="case-study-urban-infrastructure"/>
    <w:p>
      <w:pPr>
        <w:pStyle w:val="Heading3"/>
      </w:pPr>
      <w:r>
        <w:t xml:space="preserve">Case Study: Urban Infrastructure</w:t>
      </w:r>
    </w:p>
    <w:p>
      <w:pPr>
        <w:pStyle w:val="FirstParagraph"/>
      </w:pPr>
      <w:r>
        <w:t xml:space="preserve">In a recent pilot project within the Gombe and Lingwala districts, our consulting firm facilitated a public-private partnership (PPP). By mediating between international contractors and municipal authorities in DR Congo Kinshasa, we reduced bureaucratic delays by 60%. This case study highlights the necessity of having an intermediary who understands both international contractual obligations and local political hierarchies.</w:t>
      </w:r>
    </w:p>
    <w:bookmarkEnd w:id="29"/>
    <w:bookmarkEnd w:id="30"/>
    <w:bookmarkStart w:id="31" w:name="the-digital-transition"/>
    <w:p>
      <w:pPr>
        <w:pStyle w:val="Heading2"/>
      </w:pPr>
      <w:r>
        <w:t xml:space="preserve">The Digital Transition</w:t>
      </w:r>
    </w:p>
    <w:p>
      <w:pPr>
        <w:pStyle w:val="FirstParagraph"/>
      </w:pPr>
      <w:r>
        <w:t xml:space="preserve">Kinshasa is rapidly moving toward a digital economy. Mobile money penetration is high, yet enterprise resource planning (ERP) systems remain underutilized by small firms. A modern Business Consultant must also act as a digital transformation officer, guiding clients in adopting Fintech solutions to improve cash flow management.</w:t>
      </w:r>
    </w:p>
    <w:bookmarkEnd w:id="31"/>
    <w:bookmarkStart w:id="32" w:name="sustainability-and-esg"/>
    <w:p>
      <w:pPr>
        <w:pStyle w:val="Heading2"/>
      </w:pPr>
      <w:r>
        <w:t xml:space="preserve">Sustainability and ESG</w:t>
      </w:r>
    </w:p>
    <w:p>
      <w:pPr>
        <w:pStyle w:val="FirstParagraph"/>
      </w:pPr>
      <w:r>
        <w:t xml:space="preserve">Environmental, Social, and Governance (ESG) criteria are becoming paramount for international funding. A Business Consultant in DR Congo Kinshasa must ensure that local projects adhere to global ESG standards to remain eligible for grants from the World Bank or regional development banks.</w:t>
      </w:r>
    </w:p>
    <w:bookmarkEnd w:id="32"/>
    <w:bookmarkStart w:id="34" w:name="conclusion"/>
    <w:p>
      <w:pPr>
        <w:pStyle w:val="Heading2"/>
      </w:pPr>
      <w:r>
        <w:t xml:space="preserve">Conclusion</w:t>
      </w:r>
    </w:p>
    <w:p>
      <w:pPr>
        <w:pStyle w:val="FirstParagraph"/>
      </w:pPr>
      <w:r>
        <w:t xml:space="preserve">The market potential of DR Congo Kinshasa is undeniable, but it demands a sophisticated approach. The Business Consultant is not an optional luxury but a strategic necessity. By combining global expertise with deep local immersion, we can transform the challenges of Kinshasa into competitive advantages.</w:t>
      </w:r>
    </w:p>
    <w:bookmarkStart w:id="33" w:name="future-recommendations"/>
    <w:p>
      <w:pPr>
        <w:pStyle w:val="Heading3"/>
      </w:pPr>
      <w:r>
        <w:t xml:space="preserve">Future Recommendations</w:t>
      </w:r>
    </w:p>
    <w:p>
      <w:pPr>
        <w:numPr>
          <w:ilvl w:val="0"/>
          <w:numId w:val="1004"/>
        </w:numPr>
        <w:pStyle w:val="Compact"/>
      </w:pPr>
      <w:r>
        <w:t xml:space="preserve">Increase investment in consulting education tailored to African legal frameworks.</w:t>
      </w:r>
    </w:p>
    <w:p>
      <w:pPr>
        <w:numPr>
          <w:ilvl w:val="0"/>
          <w:numId w:val="1004"/>
        </w:numPr>
        <w:pStyle w:val="Compact"/>
      </w:pPr>
      <w:r>
        <w:t xml:space="preserve">Foster stronger collaboration between Chamber of Commerce entities and private consultancies.</w:t>
      </w:r>
    </w:p>
    <w:p>
      <w:pPr>
        <w:numPr>
          <w:ilvl w:val="0"/>
          <w:numId w:val="1004"/>
        </w:numPr>
        <w:pStyle w:val="Compact"/>
      </w:pPr>
      <w:r>
        <w:t xml:space="preserve">Promote knowledge transfer from international firms to local Kinshasa-based agencies.</w:t>
      </w:r>
    </w:p>
    <w:bookmarkEnd w:id="33"/>
    <w:bookmarkEnd w:id="34"/>
    <w:p>
      <w:pPr>
        <w:pStyle w:val="FirstParagraph"/>
      </w:pPr>
      <w:r>
        <w:t xml:space="preserve">© 2023 Academic Poster Presentation Series. All Rights Reserved. Focus: Business Consulting | DR Congo Kinshasa | Strategic Management.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DR Congo Kinshasa</dc:title>
  <dc:creator/>
  <dc:language>en</dc:language>
  <cp:keywords/>
  <dcterms:created xsi:type="dcterms:W3CDTF">2026-07-29T14:28:35Z</dcterms:created>
  <dcterms:modified xsi:type="dcterms:W3CDTF">2026-07-29T14:28:35Z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