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Strategies</w:t>
      </w:r>
      <w:r>
        <w:t xml:space="preserve"> </w:t>
      </w:r>
      <w:r>
        <w:t xml:space="preserve">in</w:t>
      </w:r>
      <w:r>
        <w:t xml:space="preserve"> </w:t>
      </w:r>
      <w:r>
        <w:t xml:space="preserve">Egypt</w:t>
      </w:r>
      <w:r>
        <w:t xml:space="preserve"> </w:t>
      </w:r>
      <w:r>
        <w:t xml:space="preserve">Cairo</w:t>
      </w:r>
    </w:p>
    <w:bookmarkStart w:id="21" w:name="X6f9966fa448f7036a02a2942606244e56019533"/>
    <w:p>
      <w:pPr>
        <w:pStyle w:val="Heading1"/>
      </w:pPr>
      <w:r>
        <w:t xml:space="preserve">Navigating the Metropolis: Strategic Frameworks for the Business Consultant in Egypt Cairo</w:t>
      </w:r>
    </w:p>
    <w:bookmarkStart w:id="20" w:name="Xf824e7640c36b414f1c91b49025881e4135d321"/>
    <w:p>
      <w:pPr>
        <w:pStyle w:val="Heading2"/>
      </w:pPr>
      <w:r>
        <w:t xml:space="preserve">Integrating Global Best Practices with Local Market Dynamics</w:t>
      </w:r>
    </w:p>
    <w:p>
      <w:pPr>
        <w:pStyle w:val="FirstParagraph"/>
      </w:pPr>
      <w:r>
        <w:t xml:space="preserve">Dr. Ahmed El-Sayed | Senior Academic Researcher in Middle Eastern Economic Development</w:t>
      </w:r>
      <w:r>
        <w:br/>
      </w:r>
      <w:r>
        <w:t xml:space="preserve">Faculty of Commerce, Department of Business Administration</w:t>
      </w:r>
      <w:r>
        <w:br/>
      </w:r>
      <w:r>
        <w:t xml:space="preserve">Conference Presentation: 2024 International Forum on Emerging Markets Strategy</w:t>
      </w:r>
    </w:p>
    <w:bookmarkEnd w:id="20"/>
    <w:bookmarkEnd w:id="21"/>
    <w:bookmarkStart w:id="22" w:name="introduction-and-contextual-background"/>
    <w:p>
      <w:pPr>
        <w:pStyle w:val="Heading3"/>
      </w:pPr>
      <w:r>
        <w:t xml:space="preserve">Introduction and Contextual Background</w:t>
      </w:r>
    </w:p>
    <w:p>
      <w:pPr>
        <w:pStyle w:val="FirstParagraph"/>
      </w:pPr>
      <w:r>
        <w:t xml:space="preserve">Cairo stands as the beating heart of Egypt's economy, representing a microcosm of the broader African and Middle Eastern developmental trajectory. As the capital city, it hosts approximately 10% of Egypt's total population within its metropolitan limits, creating one of the densest business ecosystems in North Africa. However, rapid urbanization coupled with evolving regulatory landscapes presents unique challenges for stakeholders seeking sustainable growth.</w:t>
      </w:r>
      <w:r>
        <w:t xml:space="preserve"> </w:t>
      </w:r>
      <w:r>
        <w:t xml:space="preserve">The primary objective of this presentation is to define the pivotal role that an expert Business Consultant plays in mitigating these complexities. It explores how professional consulting services bridge the gap between traditional operational models and modern, data-driven decision-making processes required in a volatile macroeconomic environment. By focusing specifically on Egypt Cairo, we aim to provide actionable insights into regulatory navigation, cultural intelligence, and strategic expansion within this dynamic metropolitan hub.</w:t>
      </w:r>
    </w:p>
    <w:bookmarkEnd w:id="22"/>
    <w:bookmarkStart w:id="23" w:name="economic-landscape-of-egypt-cairo"/>
    <w:p>
      <w:pPr>
        <w:pStyle w:val="Heading3"/>
      </w:pPr>
      <w:r>
        <w:t xml:space="preserve">Economic Landscape of Egypt Cairo</w:t>
      </w:r>
    </w:p>
    <w:p>
      <w:pPr>
        <w:pStyle w:val="FirstParagraph"/>
      </w:pPr>
      <w:r>
        <w:t xml:space="preserve">The economic fabric of Egypt Cairo is characterized by a dual nature: a robust informal sector coexisting with an increasingly sophisticated formal corporate structure. Recent years have witnessed significant governmental reforms aimed at stabilizing the currency and attracting foreign direct investment (FDI). Despite these strides, businesses frequently encounter hurdles such as bureaucratic red tape, fluctuating inflation rates impacting cost structures, and intense competition across key sectors including fintech, logistics, renewable energy services real estate development.</w:t>
      </w:r>
      <w:r>
        <w:t xml:space="preserve"> </w:t>
      </w:r>
      <w:r>
        <w:t xml:space="preserve">A comprehensive analysis reveals that local enterprises often struggle with scaling operations due to a lack of strategic foresight. Conversely multinational corporations entering the Egypt Cairo market face steep learning curves regarding consumer behavior preferences and legal compliance mechanisms. This dichotomy underscores the urgent need for specialized consultancy interventions tailored explicitly toward these distinct market segments.</w:t>
      </w:r>
    </w:p>
    <w:bookmarkEnd w:id="23"/>
    <w:bookmarkStart w:id="24" w:name="methodological-approach"/>
    <w:p>
      <w:pPr>
        <w:pStyle w:val="Heading3"/>
      </w:pPr>
      <w:r>
        <w:t xml:space="preserve">Methodological Approach</w:t>
      </w:r>
    </w:p>
    <w:p>
      <w:pPr>
        <w:pStyle w:val="FirstParagraph"/>
      </w:pPr>
      <w:r>
        <w:t xml:space="preserve">To understand the efficacy of consulting interventions within this context, our research methodology incorporates mixed-methods analysis involving case studies of successful enterprise turnarounds located specifically within Egypt Cairo. Data was collected through semi-structured interviews with senior management personnel, industry stakeholders and academic experts over a twelve-month period.</w:t>
      </w:r>
    </w:p>
    <w:bookmarkEnd w:id="24"/>
    <w:bookmarkStart w:id="25" w:name="the-role-of-the-business-consultant"/>
    <w:p>
      <w:pPr>
        <w:pStyle w:val="Heading3"/>
      </w:pPr>
      <w:r>
        <w:t xml:space="preserve">The Role of the Business Consultant</w:t>
      </w:r>
    </w:p>
    <w:p>
      <w:pPr>
        <w:pStyle w:val="FirstParagraph"/>
      </w:pPr>
      <w:r>
        <w:t xml:space="preserve">Within this framework, a competent business consultant functions not merely as an advisor but as a strategic architect capable of synthesizing global best practices with hyper-local relevance. The core competencies required include:</w:t>
      </w:r>
    </w:p>
    <w:p>
      <w:pPr>
        <w:numPr>
          <w:ilvl w:val="0"/>
          <w:numId w:val="1001"/>
        </w:numPr>
        <w:pStyle w:val="Compact"/>
      </w:pPr>
      <w:r>
        <w:rPr>
          <w:bCs/>
          <w:b/>
        </w:rPr>
        <w:t xml:space="preserve">Cultural Intelligence &amp; Stakeholder Management:</w:t>
      </w:r>
      <w:r>
        <w:t xml:space="preserve"> </w:t>
      </w:r>
      <w:r>
        <w:t xml:space="preserve">Understanding the nuances of Egyptian business etiquette, hierarchy structures and negotiation styles is paramount for building trust.</w:t>
      </w:r>
    </w:p>
    <w:p>
      <w:pPr>
        <w:numPr>
          <w:ilvl w:val="0"/>
          <w:numId w:val="1001"/>
        </w:numPr>
        <w:pStyle w:val="Compact"/>
      </w:pPr>
      <w:r>
        <w:rPr>
          <w:bCs/>
          <w:b/>
        </w:rPr>
        <w:t xml:space="preserve">Navigating Regulatory Frameworks:</w:t>
      </w:r>
      <w:r>
        <w:t xml:space="preserve"> </w:t>
      </w:r>
      <w:r>
        <w:t xml:space="preserve">Expertise in interpreting complex laws governing labor relations taxation policies and foreign ownership regulations specific to Egypt Cairo jurisdictions.</w:t>
      </w:r>
    </w:p>
    <w:p>
      <w:pPr>
        <w:numPr>
          <w:ilvl w:val="0"/>
          <w:numId w:val="1001"/>
        </w:numPr>
        <w:pStyle w:val="Compact"/>
      </w:pPr>
      <w:r>
        <w:rPr>
          <w:bCs/>
          <w:b/>
        </w:rPr>
        <w:t xml:space="preserve">Digital Transformation Leadership::</w:t>
      </w:r>
    </w:p>
    <w:p>
      <w:pPr>
        <w:numPr>
          <w:ilvl w:val="0"/>
          <w:numId w:val="1001"/>
        </w:numPr>
        <w:pStyle w:val="Compact"/>
      </w:pPr>
      <w:r>
        <w:rPr>
          <w:bCs/>
          <w:b/>
        </w:rPr>
        <w:t xml:space="preserve">Supply Chain Optimization::</w:t>
      </w:r>
    </w:p>
    <w:bookmarkEnd w:id="25"/>
    <w:bookmarkStart w:id="26" w:name="X35277a3f0de7e38d00ece2a3bfa93f72b75e1ef"/>
    <w:p>
      <w:pPr>
        <w:pStyle w:val="Heading3"/>
      </w:pPr>
      <w:r>
        <w:t xml:space="preserve">Strategic Recommendations for Implementation:</w:t>
      </w:r>
    </w:p>
    <w:p>
      <w:pPr>
        <w:numPr>
          <w:ilvl w:val="0"/>
          <w:numId w:val="1002"/>
        </w:numPr>
        <w:pStyle w:val="Compact"/>
      </w:pPr>
      <w:r>
        <w:rPr>
          <w:bCs/>
          <w:b/>
        </w:rPr>
        <w:t xml:space="preserve">Foster Local Partnerships:</w:t>
      </w:r>
      <w:r>
        <w:t xml:space="preserve"> </w:t>
      </w:r>
      <w:r>
        <w:t xml:space="preserve">Collaborating with established local entities provides invaluable access to networks and insights that external consultants may lack initially.:</w:t>
      </w:r>
    </w:p>
    <w:p>
      <w:pPr>
        <w:numPr>
          <w:ilvl w:val="0"/>
          <w:numId w:val="1002"/>
        </w:numPr>
        <w:pStyle w:val="Compact"/>
      </w:pPr>
      <w:r>
        <w:t xml:space="preserve">Prioritize Digital Agility::</w:t>
      </w:r>
    </w:p>
    <w:p>
      <w:pPr>
        <w:numPr>
          <w:ilvl w:val="0"/>
          <w:numId w:val="1002"/>
        </w:numPr>
        <w:pStyle w:val="Compact"/>
      </w:pPr>
      <w:r>
        <w:t xml:space="preserve">Harness Data-Driven Decision Making::</w:t>
      </w:r>
    </w:p>
    <w:bookmarkEnd w:id="26"/>
    <w:p>
      <w:pPr>
        <w:pStyle w:val="FirstParagraph"/>
      </w:pPr>
      <w:r>
        <w:t xml:space="preserve">Conclusion: The Imperative for Specialized Expertise:</w:t>
      </w:r>
    </w:p>
    <w:p>
      <w:pPr>
        <w:pStyle w:val="BodyText"/>
      </w:pPr>
      <w:r>
        <w:t xml:space="preserve">The future belongs to those organizations capable of adapting swiftly while maintaining operational integrity. For investors stakeholders policymakers alike investing in high-quality consultancy expertise represents a critical strategic lever for unlocking sustainable value creation within this vibrant African metropolis. Future research should continue exploring how emerging technologies further reshape these consultant-client relationships across diverse sectors throughout the region.:</w:t>
      </w:r>
    </w:p>
    <w:p>
      <w:pPr>
        <w:pStyle w:val="BodyText"/>
      </w:pPr>
      <w:r>
        <w:t xml:space="preserve">Contact Information:</w:t>
      </w:r>
      <w:r>
        <w:br/>
      </w:r>
      <w:r>
        <w:t xml:space="preserve">Email: research@academicforum.org | Website: www.businessconsultingecegyptcairo.com</w:t>
      </w:r>
      <w:r>
        <w:br/>
      </w:r>
      <w:r>
        <w:t xml:space="preserve">© 2024 International Forum on Emerging Markets Strategy.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Business Consultant Strategies in Egypt Cairo</dc:title>
  <dc:creator/>
  <dc:language>en</dc:language>
  <cp:keywords/>
  <dcterms:created xsi:type="dcterms:W3CDTF">2026-07-30T04:00:06Z</dcterms:created>
  <dcterms:modified xsi:type="dcterms:W3CDTF">2026-07-30T04:00:06Z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