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India</w:t>
      </w:r>
      <w:r>
        <w:t xml:space="preserve"> </w:t>
      </w:r>
      <w:r>
        <w:t xml:space="preserve">Mumbai</w:t>
      </w:r>
    </w:p>
    <w:bookmarkStart w:id="20" w:name="Xac284d68a8316fb4dfd97e80d109b634571b3c1"/>
    <w:p>
      <w:pPr>
        <w:pStyle w:val="Heading1"/>
      </w:pPr>
      <w:r>
        <w:t xml:space="preserve">Navigating Complexity: The Evolution of the Business Consultant in India Mumbai</w:t>
      </w:r>
    </w:p>
    <w:p>
      <w:pPr>
        <w:pStyle w:val="FirstParagraph"/>
      </w:pPr>
      <w:r>
        <w:t xml:space="preserve">A Strategic Analysis for Market Entry, Regulatory Compliance, and Operational Excellence</w:t>
      </w:r>
    </w:p>
    <w:p>
      <w:pPr>
        <w:pStyle w:val="BodyText"/>
      </w:pPr>
      <w:r>
        <w:t xml:space="preserve">Presented at the International Conference on Emerging Markets &amp; Strategy</w:t>
      </w:r>
      <w:r>
        <w:br/>
      </w:r>
      <w:r>
        <w:t xml:space="preserve">Mumbai Convention Center, 2024</w:t>
      </w:r>
    </w:p>
    <w:bookmarkEnd w:id="20"/>
    <w:bookmarkStart w:id="22" w:name="introduction"/>
    <w:bookmarkStart w:id="21" w:name="introduction-and-context"/>
    <w:p>
      <w:pPr>
        <w:pStyle w:val="Heading2"/>
      </w:pPr>
      <w:r>
        <w:t xml:space="preserve">1. Introduction and Context</w:t>
      </w:r>
    </w:p>
    <w:p>
      <w:pPr>
        <w:pStyle w:val="FirstParagraph"/>
      </w:pPr>
      <w:r>
        <w:t xml:space="preserve">Mumbai, often referred to as the "Queen of the Seven Islands" or the financial capital of India, stands as a unique ecosystem where tradition meets hyper-modern capitalism. As a designated global city, Mumbai contributes significantly to India's GDP and serves as the primary gateway for foreign direct investment (FDI) into South Asia. However, operating within this dynamic landscape presents profound challenges for multinational corporations and local enterprises alike.</w:t>
      </w:r>
    </w:p>
    <w:p>
      <w:pPr>
        <w:pStyle w:val="BodyText"/>
      </w:pPr>
      <w:r>
        <w:t xml:space="preserve">This poster presentation explores the critical role of the</w:t>
      </w:r>
      <w:r>
        <w:t xml:space="preserve"> </w:t>
      </w:r>
      <w:r>
        <w:rPr>
          <w:bCs/>
          <w:b/>
        </w:rPr>
        <w:t xml:space="preserve">Business Consultant</w:t>
      </w:r>
      <w:r>
        <w:t xml:space="preserve"> </w:t>
      </w:r>
      <w:r>
        <w:t xml:space="preserve">in facilitating sustainable growth within</w:t>
      </w:r>
      <w:r>
        <w:t xml:space="preserve"> </w:t>
      </w:r>
      <w:r>
        <w:rPr>
          <w:bCs/>
          <w:b/>
        </w:rPr>
        <w:t xml:space="preserve">India Mumbai</w:t>
      </w:r>
      <w:r>
        <w:t xml:space="preserve">. It argues that effective consulting is no longer merely about strategic planning but involves deep cultural integration, regulatory navigation, and digital transformation. The document addresses how consultants act as vital intermediaries between global best practices and the local realities of the Mumbai market.</w:t>
      </w:r>
    </w:p>
    <w:bookmarkEnd w:id="21"/>
    <w:bookmarkEnd w:id="22"/>
    <w:bookmarkStart w:id="24" w:name="problem-statement"/>
    <w:bookmarkStart w:id="23" w:name="X2eca424bb2f99ce742f6e6b2fdc0b28e5ccccef"/>
    <w:p>
      <w:pPr>
        <w:pStyle w:val="Heading2"/>
      </w:pPr>
      <w:r>
        <w:t xml:space="preserve">2. The Challenge: Market Complexity in Mumbai</w:t>
      </w:r>
    </w:p>
    <w:p>
      <w:pPr>
        <w:pStyle w:val="FirstParagraph"/>
      </w:pPr>
      <w:r>
        <w:t xml:space="preserve">The business environment in India Mumbai is characterized by high volatility and complexity. For international stakeholders, the barriers to entry are significant. These include:</w:t>
      </w:r>
    </w:p>
    <w:p>
      <w:pPr>
        <w:numPr>
          <w:ilvl w:val="0"/>
          <w:numId w:val="1001"/>
        </w:numPr>
        <w:pStyle w:val="Compact"/>
      </w:pPr>
      <w:r>
        <w:rPr>
          <w:bCs/>
          <w:b/>
        </w:rPr>
        <w:t xml:space="preserve">Regulatory Hurdles:</w:t>
      </w:r>
      <w:r>
        <w:t xml:space="preserve"> </w:t>
      </w:r>
      <w:r>
        <w:t xml:space="preserve">Navigating the multifaceted legal framework involving state-level Maharashtra regulations and central Indian federal laws is arduous. The compliance burden in sectors like banking, real estate, and manufacturing is particularly high.</w:t>
      </w:r>
    </w:p>
    <w:p>
      <w:pPr>
        <w:numPr>
          <w:ilvl w:val="0"/>
          <w:numId w:val="1001"/>
        </w:numPr>
        <w:pStyle w:val="Compact"/>
      </w:pPr>
      <w:r>
        <w:rPr>
          <w:bCs/>
          <w:b/>
        </w:rPr>
        <w:t xml:space="preserve">Cultural Nuances:</w:t>
      </w:r>
      <w:r>
        <w:t xml:space="preserve"> </w:t>
      </w:r>
      <w:r>
        <w:t xml:space="preserve">Mumbai operates on a high-context communication style. Relationships (often termed "Jugaad" or creative workarounds) play a pivotal role in business deals. A foreign consultant lacking local insight may misinterpret these social cues, leading to failed negotiations.</w:t>
      </w:r>
    </w:p>
    <w:p>
      <w:pPr>
        <w:numPr>
          <w:ilvl w:val="0"/>
          <w:numId w:val="1001"/>
        </w:numPr>
        <w:pStyle w:val="Compact"/>
      </w:pPr>
      <w:r>
        <w:rPr>
          <w:bCs/>
          <w:b/>
        </w:rPr>
        <w:t xml:space="preserve">Infrastructure Strain:</w:t>
      </w:r>
      <w:r>
        <w:t xml:space="preserve"> </w:t>
      </w:r>
      <w:r>
        <w:t xml:space="preserve">Rapid urbanization has led to infrastructure bottlenecks. Consultants must advise on logistics and supply chain resilience in a city with dense population density and variable connectivity.</w:t>
      </w:r>
    </w:p>
    <w:bookmarkEnd w:id="23"/>
    <w:bookmarkEnd w:id="24"/>
    <w:bookmarkStart w:id="29" w:name="consultant-role"/>
    <w:bookmarkStart w:id="28" w:name="X24c7ab18fe36d35d2295af7fdaa8c1fe17417d1"/>
    <w:p>
      <w:pPr>
        <w:pStyle w:val="Heading2"/>
      </w:pPr>
      <w:r>
        <w:t xml:space="preserve">3. The Business Consultant: A Strategic Partner</w:t>
      </w:r>
    </w:p>
    <w:p>
      <w:pPr>
        <w:pStyle w:val="FirstParagraph"/>
      </w:pPr>
      <w:r>
        <w:t xml:space="preserve">In the context of this study, a</w:t>
      </w:r>
      <w:r>
        <w:t xml:space="preserve"> </w:t>
      </w:r>
      <w:r>
        <w:rPr>
          <w:bCs/>
          <w:b/>
        </w:rPr>
        <w:t xml:space="preserve">Business Consultant</w:t>
      </w:r>
    </w:p>
    <w:bookmarkStart w:id="25" w:name="a.-regulatory-navigation-and-compliance"/>
    <w:p>
      <w:pPr>
        <w:pStyle w:val="Heading3"/>
      </w:pPr>
      <w:r>
        <w:t xml:space="preserve">A. Regulatory Navigation and Compliance</w:t>
      </w:r>
    </w:p>
    <w:p>
      <w:pPr>
        <w:pStyle w:val="FirstParagraph"/>
      </w:pPr>
      <w:r>
        <w:t xml:space="preserve">The primary value proposition of a consultant in Mumbai is demystifying the regulatory landscape. This involves assisting with company registration, tax structuring (GST compliance), and labor law adherence under Maharashtra-specific statutes. Consultants ensure that businesses remain compliant while optimizing operational efficiency.</w:t>
      </w:r>
    </w:p>
    <w:bookmarkEnd w:id="25"/>
    <w:bookmarkStart w:id="26" w:name="X4c9f88e99c1234c92bb58becc058bbb0fc0e7d8"/>
    <w:p>
      <w:pPr>
        <w:pStyle w:val="Heading3"/>
      </w:pPr>
      <w:r>
        <w:t xml:space="preserve">B. Cultural Intelligence and Localization</w:t>
      </w:r>
    </w:p>
    <w:p>
      <w:pPr>
        <w:pStyle w:val="FirstParagraph"/>
      </w:pPr>
      <w:r>
        <w:t xml:space="preserve">A successful consultant in India Mumbai must possess high cultural intelligence (CQ). This involves adapting global strategies to fit local consumer behaviors. For instance, marketing strategies for the Mumbai demographic require an understanding of the multi-lingual populace (Marathi, Hindi, English) and diverse socio-economic segments. Consultants bridge this gap by tailoring brand messaging to resonate with both the elite BKC (Bandra Kurla Complex) corporate crowd and the bustling local markets of South Mumbai.</w:t>
      </w:r>
    </w:p>
    <w:bookmarkEnd w:id="26"/>
    <w:bookmarkStart w:id="27" w:name="c.-digital-transformation-leadership"/>
    <w:p>
      <w:pPr>
        <w:pStyle w:val="Heading3"/>
      </w:pPr>
      <w:r>
        <w:t xml:space="preserve">C. Digital Transformation Leadership</w:t>
      </w:r>
    </w:p>
    <w:p>
      <w:pPr>
        <w:pStyle w:val="FirstParagraph"/>
      </w:pPr>
      <w:r>
        <w:t xml:space="preserve">Mumbai is rapidly becoming a fintech hub. Consultants are instrumental in driving digital transformation, helping traditional brick-and-mortar businesses adopt e-commerce platforms, AI-driven analytics, and cloud-based ERP systems. This shift is crucial for maintaining competitiveness in the post-pandemic economy of India Mumbai.</w:t>
      </w:r>
    </w:p>
    <w:bookmarkEnd w:id="27"/>
    <w:bookmarkEnd w:id="28"/>
    <w:bookmarkEnd w:id="29"/>
    <w:bookmarkStart w:id="31" w:name="methodology"/>
    <w:bookmarkStart w:id="30" w:name="case-analysis-success-factors"/>
    <w:p>
      <w:pPr>
        <w:pStyle w:val="Heading2"/>
      </w:pPr>
      <w:r>
        <w:t xml:space="preserve">4. Case Analysis: Success Factors</w:t>
      </w:r>
    </w:p>
    <w:p>
      <w:pPr>
        <w:pStyle w:val="FirstParagraph"/>
      </w:pPr>
      <w:r>
        <w:t xml:space="preserve">This presentation analyzes three key case studies of multinational firms that established operations in India Mumbai with the aid of local consulting firms. The common success factors identified are:</w:t>
      </w:r>
    </w:p>
    <w:p>
      <w:pPr>
        <w:numPr>
          <w:ilvl w:val="0"/>
          <w:numId w:val="1002"/>
        </w:numPr>
        <w:pStyle w:val="Compact"/>
      </w:pPr>
      <w:r>
        <w:rPr>
          <w:bCs/>
          <w:b/>
        </w:rPr>
        <w:t xml:space="preserve">Early Stakeholder Engagement:</w:t>
      </w:r>
      <w:r>
        <w:t xml:space="preserve"> </w:t>
      </w:r>
      <w:r>
        <w:t xml:space="preserve">Firms that engaged consultants early in the planning phase to build relationships with local government bodies faced fewer legal delays.</w:t>
      </w:r>
    </w:p>
    <w:p>
      <w:pPr>
        <w:numPr>
          <w:ilvl w:val="0"/>
          <w:numId w:val="1002"/>
        </w:numPr>
        <w:pStyle w:val="Compact"/>
      </w:pPr>
      <w:r>
        <w:rPr>
          <w:bCs/>
          <w:b/>
        </w:rPr>
        <w:t xml:space="preserve">Talent Acquisition Strategy:</w:t>
      </w:r>
      <w:r>
        <w:t xml:space="preserve"> </w:t>
      </w:r>
      <w:r>
        <w:t xml:space="preserve">Mumbai faces a high demand for specialized talent. Consultants provided insights into competitive compensation structures and retention strategies specific to the city’s professional culture.</w:t>
      </w:r>
    </w:p>
    <w:p>
      <w:pPr>
        <w:numPr>
          <w:ilvl w:val="0"/>
          <w:numId w:val="1002"/>
        </w:numPr>
        <w:pStyle w:val="Compact"/>
      </w:pPr>
      <w:r>
        <w:rPr>
          <w:bCs/>
          <w:b/>
        </w:rPr>
        <w:t xml:space="preserve">Sustainable Operations:</w:t>
      </w:r>
      <w:r>
        <w:t xml:space="preserve"> </w:t>
      </w:r>
      <w:r>
        <w:t xml:space="preserve">Recent trends show consultants advising on ESG (Environmental, Social, and Governance) criteria. In India Mumbai, this involves addressing waste management in dense urban areas and ensuring ethical sourcing to meet global standards.</w:t>
      </w:r>
    </w:p>
    <w:bookmarkEnd w:id="30"/>
    <w:bookmarkEnd w:id="31"/>
    <w:bookmarkStart w:id="33" w:name="discussion"/>
    <w:bookmarkStart w:id="32" w:name="X23e19e0f274599c58d98f0c776089a653b00b82"/>
    <w:p>
      <w:pPr>
        <w:pStyle w:val="Heading2"/>
      </w:pPr>
      <w:r>
        <w:t xml:space="preserve">5. Discussion: The Future of Consulting in the Region</w:t>
      </w:r>
    </w:p>
    <w:p>
      <w:pPr>
        <w:pStyle w:val="FirstParagraph"/>
      </w:pPr>
      <w:r>
        <w:t xml:space="preserve">The role of the Business Consultant in India Mumbai is poised for further expansion. As the city prepares for infrastructural upgrades, including new metro lines and port expansions, opportunities for infrastructure consulting will surge. Furthermore, with the rise of startups in neighborhoods like Lower Parel and Worli, there is a growing demand for venture capital advisory services.</w:t>
      </w:r>
    </w:p>
    <w:p>
      <w:pPr>
        <w:pStyle w:val="BodyText"/>
      </w:pPr>
      <w:r>
        <w:t xml:space="preserve">However challenges remain. The data privacy landscape in India is evolving rapidly with the implementation of the Digital Personal Data Protection Act. Consultants must stay ahead of these legislative changes to protect their clients’ interests. Additionally, the reliance on informal networks means that ethical boundaries must be strictly maintained to avoid corruption risks.</w:t>
      </w:r>
    </w:p>
    <w:p>
      <w:pPr>
        <w:pStyle w:val="BodyText"/>
      </w:pPr>
      <w:r>
        <w:t xml:space="preserve">It is imperative that Business Consultants commit to continuous professional development and local immersion. The one-size-fits-all approach is obsolete in the complex tapestry of India Mumbai.</w:t>
      </w:r>
    </w:p>
    <w:bookmarkEnd w:id="32"/>
    <w:bookmarkEnd w:id="33"/>
    <w:bookmarkStart w:id="34" w:name="conclusion"/>
    <w:p>
      <w:pPr>
        <w:pStyle w:val="Heading2"/>
      </w:pPr>
      <w:r>
        <w:t xml:space="preserve">6. Conclusion</w:t>
      </w:r>
    </w:p>
    <w:p>
      <w:pPr>
        <w:pStyle w:val="FirstParagraph"/>
      </w:pPr>
      <w:r>
        <w:t xml:space="preserve">In conclusion, the Business Consultant plays an indispensable role in the economic ecosystem of India Mumbai. By bridging the gap between global strategy and local execution, consultants mitigate risk and enhance operational efficiency. For international entities looking to capitalize on Mumbai’s potential, engaging with a competent local consultant is not optional—it is a strategic necessity.</w:t>
      </w:r>
    </w:p>
    <w:p>
      <w:pPr>
        <w:pStyle w:val="BodyText"/>
      </w:pPr>
      <w:r>
        <w:t xml:space="preserve">Future research should focus on the impact of artificial intelligence on consulting practices in emerging markets like India Mumbai. As technology reshapes how advice is delivered, the human element of cultural interpretation will remain the unique selling proposition for consultants in this vibrant city.</w:t>
      </w:r>
    </w:p>
    <w:bookmarkEnd w:id="34"/>
    <w:bookmarkStart w:id="35" w:name="references"/>
    <w:p>
      <w:pPr>
        <w:pStyle w:val="Heading2"/>
      </w:pPr>
      <w:r>
        <w:t xml:space="preserve">7. References</w:t>
      </w:r>
    </w:p>
    <w:p>
      <w:pPr>
        <w:numPr>
          <w:ilvl w:val="0"/>
          <w:numId w:val="1003"/>
        </w:numPr>
        <w:pStyle w:val="Compact"/>
      </w:pPr>
      <w:r>
        <w:t xml:space="preserve">Maharashtra Industrial Development Corporation (MIDC). (2023). Annual Report on Industrial Growth.</w:t>
      </w:r>
    </w:p>
    <w:p>
      <w:pPr>
        <w:numPr>
          <w:ilvl w:val="0"/>
          <w:numId w:val="1003"/>
        </w:numPr>
        <w:pStyle w:val="Compact"/>
      </w:pPr>
      <w:r>
        <w:t xml:space="preserve">National Association of Software and Service Companies (NASSCOM). (2023). Trends in Indian IT Services and Consulting.</w:t>
      </w:r>
    </w:p>
    <w:p>
      <w:pPr>
        <w:numPr>
          <w:ilvl w:val="0"/>
          <w:numId w:val="1003"/>
        </w:numPr>
        <w:pStyle w:val="Compact"/>
      </w:pPr>
      <w:r>
        <w:t xml:space="preserve">Rao, K. &amp; Singh, P. (2021). "Navigating Bureaucracy: A Study of Foreign Investment in Mumbai." Journal of Asian Business Strategy, 15(3), 45-67.</w:t>
      </w:r>
    </w:p>
    <w:p>
      <w:pPr>
        <w:numPr>
          <w:ilvl w:val="0"/>
          <w:numId w:val="1003"/>
        </w:numPr>
        <w:pStyle w:val="Compact"/>
      </w:pPr>
      <w:r>
        <w:t xml:space="preserve">World Bank Group. (2023). Doing Business Report: India City Insights.</w:t>
      </w:r>
    </w:p>
    <w:bookmarkEnd w:id="35"/>
    <w:p>
      <w:pPr>
        <w:pStyle w:val="FirstParagraph"/>
      </w:pPr>
      <w:r>
        <w:rPr>
          <w:bCs/>
          <w:b/>
        </w:rPr>
        <w:t xml:space="preserve">Contact:</w:t>
      </w:r>
      <w:r>
        <w:t xml:space="preserve"> </w:t>
      </w:r>
      <w:r>
        <w:t xml:space="preserve">Dr. A. Sharma | Institute of Strategic Management, Mumbai</w:t>
      </w:r>
      <w:r>
        <w:br/>
      </w:r>
      <w:r>
        <w:t xml:space="preserve">Email: contact@strategic-mumbai.org | Website: www.strategic-mumbai.org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Business Consulting in India Mumbai</dc:title>
  <dc:creator/>
  <dc:language>en</dc:language>
  <cp:keywords/>
  <dcterms:created xsi:type="dcterms:W3CDTF">2026-07-29T20:54:14Z</dcterms:created>
  <dcterms:modified xsi:type="dcterms:W3CDTF">2026-07-29T20:54:14Z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