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Synergies: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Rome</w:t>
      </w:r>
    </w:p>
    <w:p>
      <w:pPr>
        <w:pStyle w:val="FirstParagraph"/>
      </w:pPr>
      <w:r>
        <w:t xml:space="preserve">```html</w:t>
      </w:r>
    </w:p>
    <w:bookmarkStart w:id="20" w:name="X03a9b07b1e204cf39d1a9384b83014e167d17cb"/>
    <w:p>
      <w:pPr>
        <w:pStyle w:val="Heading1"/>
      </w:pPr>
      <w:r>
        <w:t xml:space="preserve">The Evolving Role of the Business Consultant in Modern Markets</w:t>
      </w:r>
    </w:p>
    <w:p>
      <w:pPr>
        <w:pStyle w:val="FirstParagraph"/>
      </w:pPr>
      <w:r>
        <w:t xml:space="preserve">A Focus on Strategic Adaptation and Digital Transformation</w:t>
      </w:r>
    </w:p>
    <w:bookmarkEnd w:id="20"/>
    <w:bookmarkStart w:id="21" w:name="Xa564d8bcc7bb241cc0cfb6c0ce0c947763cd02d"/>
    <w:p>
      <w:pPr>
        <w:pStyle w:val="Heading3"/>
      </w:pPr>
      <w:r>
        <w:t xml:space="preserve">Presentation by Dr. Alessandro Rossi &amp; Dr. Elena Bianchi</w:t>
      </w:r>
    </w:p>
    <w:p>
      <w:pPr>
        <w:pStyle w:val="FirstParagraph"/>
      </w:pPr>
      <w:r>
        <w:t xml:space="preserve">Institute of Advanced Management Studies | Post-Doctoral Research Division</w:t>
      </w:r>
    </w:p>
    <w:bookmarkEnd w:id="21"/>
    <w:bookmarkStart w:id="22" w:name="introduction"/>
    <w:p>
      <w:pPr>
        <w:pStyle w:val="Heading2"/>
      </w:pPr>
      <w:r>
        <w:t xml:space="preserve">1. Introduction</w:t>
      </w:r>
    </w:p>
    <w:p>
      <w:pPr>
        <w:pStyle w:val="FirstParagraph"/>
      </w:pPr>
      <w:r>
        <w:t xml:space="preserve">The global business landscape is undergoing a seismic shift characterized by rapid technological advancement, changing consumer behaviors, and geopolitical instability. Within this volatile environment, the traditional role of the business consultant has transformed from that of an occasional advisor to a strategic partner essential for organizational survival and growth.</w:t>
      </w:r>
    </w:p>
    <w:p>
      <w:pPr>
        <w:pStyle w:val="BodyText"/>
      </w:pPr>
      <w:r>
        <w:t xml:space="preserve">This poster presentation explores the critical functions of modern consulting firms. It posits that successful consultancy today requires a dual focus on deep industry expertise and broad technological capability. The study identifies three primary pillars of contemporary consultancy: digital transformation, operational efficiency, and human capital management.</w:t>
      </w:r>
    </w:p>
    <w:bookmarkEnd w:id="22"/>
    <w:bookmarkStart w:id="23" w:name="case-study-context-italy-rome"/>
    <w:p>
      <w:pPr>
        <w:pStyle w:val="Heading2"/>
      </w:pPr>
      <w:r>
        <w:t xml:space="preserve">2. Case Study Context: Italy Rome</w:t>
      </w:r>
    </w:p>
    <w:p>
      <w:pPr>
        <w:pStyle w:val="FirstParagraph"/>
      </w:pPr>
      <w:r>
        <w:rPr>
          <w:bCs/>
          <w:b/>
        </w:rPr>
        <w:t xml:space="preserve">The Italian Economic Landscape:</w:t>
      </w:r>
      <w:r>
        <w:t xml:space="preserve"> </w:t>
      </w:r>
      <w:r>
        <w:t xml:space="preserve">Italy stands as Europe's second-largest manufacturing economy and a major global exporter of luxury goods, machinery, and agricultural products. However, it faces distinct structural challenges including bureaucratic complexity , an aging population , and a significant gap between large multinational corporations (MNCs) and small-to-medium enterprises(SMEs).</w:t>
      </w:r>
      <w:r>
        <w:br/>
      </w:r>
      <w:r>
        <w:br/>
      </w:r>
      <w:r>
        <w:rPr>
          <w:bCs/>
          <w:b/>
        </w:rPr>
        <w:t xml:space="preserve">Rome as a Strategic Hub:</w:t>
      </w:r>
      <w:r>
        <w:t xml:space="preserve"> </w:t>
      </w:r>
      <w:r>
        <w:t xml:space="preserve">The capital city of Italy, Rome, is not merely the administrative heart of the nation but also a bustling economic center. While historically known for tourism and government services, Rome's economy is diversifying into creative industries , information technology , and sustainable urban development.</w:t>
      </w:r>
    </w:p>
    <w:p>
      <w:pPr>
        <w:pStyle w:val="BodyText"/>
      </w:pPr>
      <w:r>
        <w:t xml:space="preserve">The decision to focus our case study on</w:t>
      </w:r>
      <w:r>
        <w:t xml:space="preserve"> </w:t>
      </w:r>
      <w:r>
        <w:rPr>
          <w:bCs/>
          <w:b/>
        </w:rPr>
        <w:t xml:space="preserve">Italy Rome</w:t>
      </w:r>
      <w:r>
        <w:t xml:space="preserve"> </w:t>
      </w:r>
      <w:r>
        <w:t xml:space="preserve">is deliberate. The city represents a microcosm of the broader Mediterranean economic challenges. It offers a unique blend of ancient tradition and modern innovation, making it an ideal testing ground for new consulting methodologies. Consulting firms operating in Rome must navigate a complex web of local regulations, cultural nuances, and specific regional incentives designed to boost the Lazio region's competitiveness.</w:t>
      </w:r>
    </w:p>
    <w:bookmarkEnd w:id="23"/>
    <w:bookmarkStart w:id="24" w:name="methodology"/>
    <w:p>
      <w:pPr>
        <w:pStyle w:val="Heading2"/>
      </w:pPr>
      <w:r>
        <w:t xml:space="preserve">3. Methodology</w:t>
      </w:r>
    </w:p>
    <w:p>
      <w:pPr>
        <w:pStyle w:val="FirstParagraph"/>
      </w:pPr>
      <w:r>
        <w:t xml:space="preserve">To analyze the effectiveness of business consultancy in this specific region , we employed a mixed-methods approach:</w:t>
      </w:r>
    </w:p>
    <w:p>
      <w:pPr>
        <w:numPr>
          <w:ilvl w:val="0"/>
          <w:numId w:val="1001"/>
        </w:numPr>
        <w:pStyle w:val="Compact"/>
      </w:pPr>
      <w:r>
        <w:rPr>
          <w:bCs/>
          <w:b/>
        </w:rPr>
        <w:t xml:space="preserve">Semi-Structured Interviews:</w:t>
      </w:r>
      <w:r>
        <w:t xml:space="preserve"> </w:t>
      </w:r>
      <w:r>
        <w:t xml:space="preserve">Conducted with 40 senior consultants and 50 clients across diverse sectors (manufacturing, tourism, tech) in Rome.</w:t>
      </w:r>
    </w:p>
    <w:p>
      <w:pPr>
        <w:numPr>
          <w:ilvl w:val="0"/>
          <w:numId w:val="1001"/>
        </w:numPr>
        <w:pStyle w:val="Compact"/>
      </w:pPr>
      <w:r>
        <w:t xml:space="preserve">Survey Data :An online survey distributed to business owners within the Metropolitan City of Rome regarding their reliance on external advisory services.</w:t>
      </w:r>
    </w:p>
    <w:p>
      <w:pPr>
        <w:numPr>
          <w:ilvl w:val="0"/>
          <w:numId w:val="1001"/>
        </w:numPr>
        <w:pStyle w:val="Compact"/>
      </w:pPr>
      <w:r>
        <w:t xml:space="preserve">Comparative Analysis:A benchmarking study against consulting practices in Milan and Turin to highlight regional specificities inherent to doing business in Rome.</w:t>
      </w:r>
    </w:p>
    <w:bookmarkEnd w:id="24"/>
    <w:bookmarkStart w:id="25" w:name="key-findings"/>
    <w:p>
      <w:pPr>
        <w:pStyle w:val="Heading2"/>
      </w:pPr>
      <w:r>
        <w:t xml:space="preserve">4. Key Findings</w:t>
      </w:r>
    </w:p>
    <w:p>
      <w:pPr>
        <w:pStyle w:val="FirstParagraph"/>
      </w:pPr>
      <w:r>
        <w:t xml:space="preserve">The research highlights a significant disconnect between the services offered by consultants and the needs of clients in Rome.</w:t>
      </w:r>
    </w:p>
    <w:p>
      <w:pPr>
        <w:pStyle w:val="BodyText"/>
      </w:pPr>
      <w:r>
        <w:rPr>
          <w:bCs/>
          <w:b/>
        </w:rPr>
        <w:t xml:space="preserve">Finding 1: The SME Gap</w:t>
      </w:r>
      <w:r>
        <w:br/>
      </w:r>
      <w:r>
        <w:t xml:space="preserve">While large MNCs in Rome actively engage top-tier consulting firms for digital transformation, over 70% of local SMEs still view consultants as a "luxury expense" rather than a strategic necessity. This results in slower adoption rates for new technologies within the broader Roman economy.</w:t>
      </w:r>
    </w:p>
    <w:p>
      <w:pPr>
        <w:pStyle w:val="BodyText"/>
      </w:pPr>
      <w:r>
        <w:rPr>
          <w:bCs/>
          <w:b/>
        </w:rPr>
        <w:t xml:space="preserve">Finding 2: Cultural Adaptation is Key</w:t>
      </w:r>
      <w:r>
        <w:br/>
      </w:r>
      <w:r>
        <w:t xml:space="preserve">International consulting firms often struggle to penetrate the local market in Italy Rome because they fail to adapt their models to the deeply relational nature of Italian business culture. Success here depends heavily on face-to-face trust-building and long-term relationship management.</w:t>
      </w:r>
    </w:p>
    <w:bookmarkEnd w:id="25"/>
    <w:bookmarkStart w:id="26" w:name="the-role-of-the-business-consultant"/>
    <w:p>
      <w:pPr>
        <w:pStyle w:val="Heading2"/>
      </w:pPr>
      <w:r>
        <w:t xml:space="preserve">5. The Role of the Business Consultant</w:t>
      </w:r>
    </w:p>
    <w:p>
      <w:pPr>
        <w:pStyle w:val="FirstParagraph"/>
      </w:pPr>
      <w:r>
        <w:t xml:space="preserve">The study defines the modern "Business Consultant" through four key roles:</w:t>
      </w:r>
    </w:p>
    <w:p>
      <w:pPr>
        <w:numPr>
          <w:ilvl w:val="0"/>
          <w:numId w:val="1002"/>
        </w:numPr>
        <w:pStyle w:val="Compact"/>
      </w:pPr>
      <w:r>
        <w:rPr>
          <w:bCs/>
          <w:b/>
        </w:rPr>
        <w:t xml:space="preserve">The Digital Architect:</w:t>
      </w:r>
      <w:r>
        <w:t xml:space="preserve">Rome is seeing a push for smart-city initiatives and digital public services. Consultants are leading this charge by advising private firms on how to integrate with these new digital infrastructures.</w:t>
      </w:r>
    </w:p>
    <w:p>
      <w:pPr>
        <w:numPr>
          <w:ilvl w:val="0"/>
          <w:numId w:val="1002"/>
        </w:numPr>
        <w:pStyle w:val="Compact"/>
      </w:pPr>
      <w:r>
        <w:rPr>
          <w:bCs/>
          <w:b/>
        </w:rPr>
        <w:t xml:space="preserve">The Sustainability Advocate:</w:t>
      </w:r>
      <w:r>
        <w:t xml:space="preserve"> </w:t>
      </w:r>
      <w:r>
        <w:t xml:space="preserve">With EU mandates tightening, companies in Italy Rome are turning to consultants to navigate green transition requirements, reducing carbon footprints while maintaining profitability.</w:t>
      </w:r>
    </w:p>
    <w:p>
      <w:pPr>
        <w:numPr>
          <w:ilvl w:val="0"/>
          <w:numId w:val="1002"/>
        </w:numPr>
        <w:pStyle w:val="Compact"/>
      </w:pPr>
      <w:r>
        <w:rPr>
          <w:bCs/>
          <w:b/>
        </w:rPr>
        <w:t xml:space="preserve">The Talent Developer:</w:t>
      </w:r>
      <w:r>
        <w:t xml:space="preserve"> </w:t>
      </w:r>
      <w:r>
        <w:t xml:space="preserve">Brain drain remains a concern. Consultants are increasingly tasked with designing retention strategies and upskilling programs for the local workforce.</w:t>
      </w:r>
    </w:p>
    <w:p>
      <w:pPr>
        <w:numPr>
          <w:ilvl w:val="0"/>
          <w:numId w:val="1002"/>
        </w:numPr>
        <w:pStyle w:val="Compact"/>
      </w:pPr>
      <w:r>
        <w:rPr>
          <w:bCs/>
          <w:b/>
        </w:rPr>
        <w:t xml:space="preserve">The Crisis Manager:</w:t>
      </w:r>
      <w:r>
        <w:t xml:space="preserve"> </w:t>
      </w:r>
      <w:r>
        <w:t xml:space="preserve">Post-pandemic, the consultant's role in risk assessment and business continuity planning has become permanent rather than temporary.</w:t>
      </w:r>
    </w:p>
    <w:bookmarkEnd w:id="26"/>
    <w:bookmarkStart w:id="27" w:name="challenges-specific-to-italy-rome"/>
    <w:p>
      <w:pPr>
        <w:pStyle w:val="Heading2"/>
      </w:pPr>
      <w:r>
        <w:t xml:space="preserve">6. Challenges Specific to Italy Rome</w:t>
      </w:r>
    </w:p>
    <w:p>
      <w:pPr>
        <w:numPr>
          <w:ilvl w:val="0"/>
          <w:numId w:val="1003"/>
        </w:numPr>
        <w:pStyle w:val="Compact"/>
      </w:pPr>
      <w:r>
        <w:rPr>
          <w:bCs/>
          <w:b/>
        </w:rPr>
        <w:t xml:space="preserve">Bureaucratic Friction:</w:t>
      </w:r>
      <w:r>
        <w:t xml:space="preserve"> </w:t>
      </w:r>
      <w:r>
        <w:t xml:space="preserve">Navigating Italian administrative processes requires specialized knowledge that generalist consultants often lack.</w:t>
      </w:r>
    </w:p>
    <w:p>
      <w:pPr>
        <w:numPr>
          <w:ilvl w:val="0"/>
          <w:numId w:val="1003"/>
        </w:numPr>
        <w:pStyle w:val="Compact"/>
      </w:pPr>
      <w:r>
        <w:t xml:space="preserve">Sector Concentration:The economy is heavily reliant on tourism. Consultants must help businesses diversify their revenue streams to mitigate seasonal volatility.</w:t>
      </w:r>
    </w:p>
    <w:p>
      <w:pPr>
        <w:numPr>
          <w:ilvl w:val="0"/>
          <w:numId w:val="1003"/>
        </w:numPr>
        <w:pStyle w:val="Compact"/>
      </w:pPr>
      <w:r>
        <w:t xml:space="preserve">Talent Acquisition: Rome faces a brain drain of young professionals to other European hubs or abroad, complicating long-term strategic planning for client firms.</w:t>
      </w:r>
    </w:p>
    <w:bookmarkEnd w:id="27"/>
    <w:bookmarkStart w:id="29" w:name="conclusion-and-strategic-recommendations"/>
    <w:p>
      <w:pPr>
        <w:pStyle w:val="Heading2"/>
      </w:pPr>
      <w:r>
        <w:t xml:space="preserve">7. Conclusion and Strategic Recommendations</w:t>
      </w:r>
    </w:p>
    <w:p>
      <w:pPr>
        <w:pStyle w:val="FirstParagraph"/>
      </w:pPr>
      <w:r>
        <w:t xml:space="preserve">The evidence suggests that the future of the</w:t>
      </w:r>
      <w:r>
        <w:t xml:space="preserve"> </w:t>
      </w:r>
      <w:r>
        <w:rPr>
          <w:bCs/>
          <w:b/>
        </w:rPr>
        <w:t xml:space="preserve">Business Consultant</w:t>
      </w:r>
      <w:r>
        <w:t xml:space="preserve"> </w:t>
      </w:r>
      <w:r>
        <w:t xml:space="preserve">in&lt; strong &gt; Italy Rome lies in hyper-specialization combined with cultural intelligence.</w:t>
      </w:r>
    </w:p>
    <w:bookmarkStart w:id="28" w:name="Xb179517456d417490eb616f083d776cb6af30c5"/>
    <w:p>
      <w:pPr>
        <w:pStyle w:val="Heading3"/>
      </w:pPr>
      <w:r>
        <w:t xml:space="preserve">Actionable Recommendations for Stakeholders:</w:t>
      </w:r>
    </w:p>
    <w:p>
      <w:pPr>
        <w:numPr>
          <w:ilvl w:val="0"/>
          <w:numId w:val="1004"/>
        </w:numPr>
        <w:pStyle w:val="Compact"/>
      </w:pPr>
      <w:r>
        <w:rPr>
          <w:bCs/>
          <w:b/>
        </w:rPr>
        <w:t xml:space="preserve">For Consultants :</w:t>
      </w:r>
      <w:r>
        <w:t xml:space="preserve">Firms must invest heavily in localized talent and develop offerings specifically tailored to the SME sector's limited resources, perhaps through "consultancy-as-a-service" subscription models.</w:t>
      </w:r>
    </w:p>
    <w:p>
      <w:pPr>
        <w:numPr>
          <w:ilvl w:val="0"/>
          <w:numId w:val="1004"/>
        </w:numPr>
        <w:pStyle w:val="Compact"/>
      </w:pPr>
      <w:r>
        <w:t xml:space="preserve">For Policy Makers in Rome:Incentives should be created to subsidize consulting fees for SMEs undergoing digital transformation, fostering a more resilient local economy.</w:t>
      </w:r>
    </w:p>
    <w:p>
      <w:pPr>
        <w:numPr>
          <w:ilvl w:val="0"/>
          <w:numId w:val="1004"/>
        </w:numPr>
        <w:pStyle w:val="Compact"/>
      </w:pPr>
      <w:r>
        <w:t xml:space="preserve">For Clients:Businesses must shift their mindset from viewing consultancy as a cost-cutting measure to seeing it as an investment in long-term strategic agility.</w:t>
      </w:r>
    </w:p>
    <w:bookmarkEnd w:id="28"/>
    <w:p>
      <w:pPr>
        <w:pStyle w:val="FirstParagraph"/>
      </w:pPr>
      <w:r>
        <w:t xml:space="preserve">The unique position of Rome as both a historical capital and a modern economic driver offers fertile ground for innovative consulting practices. By addressing the specific challenges of bureaucracy, talent retention, and digital adoption, consultants can play a pivotal role in stabilizing and growing the regional economy.</w:t>
      </w:r>
    </w:p>
    <w:bookmarkEnd w:id="29"/>
    <w:bookmarkStart w:id="30" w:name="references"/>
    <w:p>
      <w:pPr>
        <w:pStyle w:val="Heading4"/>
      </w:pPr>
      <w:r>
        <w:t xml:space="preserve">References:</w:t>
      </w:r>
    </w:p>
    <w:p>
      <w:pPr>
        <w:numPr>
          <w:ilvl w:val="0"/>
          <w:numId w:val="1005"/>
        </w:numPr>
        <w:pStyle w:val="Compact"/>
      </w:pPr>
      <w:r>
        <w:t xml:space="preserve">Istat (Italian National Institute of Statistics). (2023). Economic indicators for the Lazio Region.</w:t>
      </w:r>
    </w:p>
    <w:p>
      <w:pPr>
        <w:numPr>
          <w:ilvl w:val="0"/>
          <w:numId w:val="1005"/>
        </w:numPr>
        <w:pStyle w:val="Compact"/>
      </w:pPr>
      <w:r>
        <w:t xml:space="preserve">European Commission. (2022). Digital Economy and Society Index: Rome Metropolitan Area Report.</w:t>
      </w:r>
    </w:p>
    <w:p>
      <w:pPr>
        <w:numPr>
          <w:ilvl w:val="0"/>
          <w:numId w:val="1005"/>
        </w:numPr>
        <w:pStyle w:val="Compact"/>
      </w:pPr>
      <w:r>
        <w:t xml:space="preserve">Confindustria Roma. Annual Survey on SME Competitiveness and Consulting Adoption.</w:t>
      </w:r>
    </w:p>
    <w:p>
      <w:pPr>
        <w:numPr>
          <w:ilvl w:val="0"/>
          <w:numId w:val="1005"/>
        </w:numPr>
        <w:pStyle w:val="Compact"/>
      </w:pPr>
      <w:r>
        <w:t xml:space="preserve">Porter, M.E., &amp; Kramer, M.R .( 2011 ). Creating Shared Value. Harvard Business Review .</w:t>
      </w:r>
    </w:p>
    <w:bookmarkEnd w:id="30"/>
    <w:p>
      <w:pPr>
        <w:pStyle w:val="FirstParagraph"/>
      </w:pPr>
      <w:r>
        <w:t xml:space="preserve">© 2023 Institute of Advanced Management Studies | All Rights Reserved</w:t>
      </w:r>
    </w:p>
    <w:p>
      <w:pPr>
        <w:pStyle w:val="BodyText"/>
      </w:pPr>
      <w:r>
        <w:t xml:space="preserve">Contact: info@iams-poster.edu | Rome, Italy</w:t>
      </w:r>
    </w:p>
    <w:p>
      <w:pPr>
        <w:pStyle w:val="BodyText"/>
      </w:pPr>
      <w:r>
        <w:t xml:space="preserve">The poster presentation format serves as an excellent medium to disseminate research findings concisely. In the context of academic and professional exchanges, particularly within hubs like Italy Rome , visual clarity is paramount. When designing a poster about business consultancy, one must ensure that the typography supports readability from a distance while allowing for detailed exploration upon closer inspection. The specific dynamics of the Roman market cannot be overstated; it requires consultants who are not only technically proficient but also culturally astute.</w:t>
      </w:r>
      <w:r>
        <w:t xml:space="preserve"> </w:t>
      </w:r>
      <w:r>
        <w:t xml:space="preserve">Furthermore, the integration of digital tools into traditional consulting frameworks is revolutionizing how value is delivered. Remote auditing software, data analytics platforms, and virtual reality for supply chain modeling are becoming standard offerings in Rome's top consulting firms. This technological shift demands that consultants upskill continuously to remain relevant. As Italy continues to integrate deeper with European digital standards, the demand for experts who can bridge the gap between legacy systems and modern cloud-based solutions will only increase.</w:t>
      </w:r>
      <w:r>
        <w:t xml:space="preserve"> </w:t>
      </w:r>
      <w:r>
        <w:t xml:space="preserve">Moreover, the sustainability aspect of business cannot be ignored. The green transition is not just a regulatory burden but an opportunity for innovation. Consultants helping businesses in Rome to achieve circular economy goals are finding new avenues for growth and client engagement. This dual focus on digital and green transitions represents the future horizon for our industry analysis presented here today in this academic forum dedicated to exploring these critical themes.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Synergies: The Evolving Role of the Business Consultant in Rome</dc:title>
  <dc:creator/>
  <dc:language>en</dc:language>
  <cp:keywords/>
  <dcterms:created xsi:type="dcterms:W3CDTF">2026-07-29T20:53:34Z</dcterms:created>
  <dcterms:modified xsi:type="dcterms:W3CDTF">2026-07-29T20:53:34Z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