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f2e7e4fb581d5b3601142babb39945a0847844c"/>
    <w:p>
      <w:pPr>
        <w:pStyle w:val="Heading1"/>
      </w:pPr>
      <w:r>
        <w:t xml:space="preserve">Elevating Business Excellence Through Strategic Consultancy</w:t>
      </w:r>
    </w:p>
    <w:bookmarkStart w:id="27" w:name="X9d3b57e188f11f72bd4fb17446ff3215538e834"/>
    <w:p>
      <w:pPr>
        <w:pStyle w:val="Heading2"/>
      </w:pPr>
      <w:r>
        <w:t xml:space="preserve">A Comprehensive Analysis of the Role of the Business Consultant in Malaysia Kuala Lumpur’s Dynamic Economic Landscape</w:t>
      </w:r>
    </w:p>
    <w:bookmarkStart w:id="20" w:name="introduction-context"/>
    <w:p>
      <w:pPr>
        <w:pStyle w:val="Heading3"/>
      </w:pPr>
      <w:r>
        <w:t xml:space="preserve">Introduction &amp; Context</w:t>
      </w:r>
    </w:p>
    <w:p>
      <w:pPr>
        <w:pStyle w:val="FirstParagraph"/>
      </w:pPr>
      <w:r>
        <w:t xml:space="preserve">In the rapidly evolving economic ecosystem of Southeast Asia, Malaysia Kuala Lumpur stands out as a premier hub for multinational corporations and local enterprises alike. As a global financial center, the city experiences intense competition and constant regulatory shifts. This poster presentation explores the critical role of the</w:t>
      </w:r>
      <w:r>
        <w:t xml:space="preserve"> </w:t>
      </w:r>
      <w:r>
        <w:rPr>
          <w:bCs/>
          <w:b/>
        </w:rPr>
        <w:t xml:space="preserve">Business Consultant</w:t>
      </w:r>
      <w:r>
        <w:t xml:space="preserve"> </w:t>
      </w:r>
      <w:r>
        <w:t xml:space="preserve">in navigating these complexities. The objective is to highlight how specialized consultancy services drive efficiency, compliance, and sustainable growth within the Malaysian market context.</w:t>
      </w:r>
    </w:p>
    <w:bookmarkEnd w:id="20"/>
    <w:bookmarkStart w:id="21" w:name="X892e348dd58af3581f9690737063236de9977a9"/>
    <w:p>
      <w:pPr>
        <w:pStyle w:val="Heading3"/>
      </w:pPr>
      <w:r>
        <w:t xml:space="preserve">Market Challenges in Malaysia Kuala Lumpur</w:t>
      </w:r>
    </w:p>
    <w:p>
      <w:pPr>
        <w:pStyle w:val="FirstParagraph"/>
      </w:pPr>
      <w:r>
        <w:t xml:space="preserve">Operating a business in Malaysia Kuala Lumpur presents unique hurdles that require expert intervention. Key challenges identified include:</w:t>
      </w:r>
    </w:p>
    <w:p>
      <w:pPr>
        <w:numPr>
          <w:ilvl w:val="0"/>
          <w:numId w:val="1001"/>
        </w:numPr>
        <w:pStyle w:val="Compact"/>
      </w:pPr>
      <w:r>
        <w:rPr>
          <w:bCs/>
          <w:b/>
        </w:rPr>
        <w:t xml:space="preserve">Cultural Diversity:</w:t>
      </w:r>
    </w:p>
    <w:p>
      <w:pPr>
        <w:numPr>
          <w:ilvl w:val="0"/>
          <w:numId w:val="1001"/>
        </w:numPr>
        <w:pStyle w:val="Compact"/>
      </w:pPr>
      <w:r>
        <w:rPr>
          <w:bCs/>
          <w:b/>
        </w:rPr>
        <w:t xml:space="preserve">Digital Transformation:</w:t>
      </w:r>
      <w:r>
        <w:t xml:space="preserve">The pressure to adopt Industry 4.0 technologies while maintaining legacy systems.</w:t>
      </w:r>
    </w:p>
    <w:p>
      <w:pPr>
        <w:numPr>
          <w:ilvl w:val="0"/>
          <w:numId w:val="1001"/>
        </w:numPr>
        <w:pStyle w:val="Compact"/>
      </w:pPr>
      <w:r>
        <w:rPr>
          <w:bCs/>
          <w:b/>
        </w:rPr>
        <w:t xml:space="preserve">Regulatory Compliance :</w:t>
      </w:r>
      <w:r>
        <w:t xml:space="preserve"> </w:t>
      </w:r>
      <w:r>
        <w:t xml:space="preserve">Navigating the specific labor laws, foreign investment guidelines, and tax structures of Malaysia.</w:t>
      </w:r>
    </w:p>
    <w:bookmarkEnd w:id="21"/>
    <w:bookmarkStart w:id="22" w:name="Xe749de195c6d99ff8decbc718909b72a700ce17"/>
    <w:p>
      <w:pPr>
        <w:pStyle w:val="Heading3"/>
      </w:pPr>
      <w:r>
        <w:t xml:space="preserve">The Core Functions of a Business Consultant</w:t>
      </w:r>
    </w:p>
    <w:p>
      <w:pPr>
        <w:pStyle w:val="FirstParagraph"/>
      </w:pPr>
      <w:r>
        <w:t xml:space="preserve">A dedicated Business Consultant serves as an external strategic partner, offering objectivity and specialized expertise. In the context of Malaysia Kuala Lumpur, their responsibilities are multifaceted:</w:t>
      </w:r>
    </w:p>
    <w:p>
      <w:pPr>
        <w:pStyle w:val="BodyText"/>
      </w:pPr>
      <w:r>
        <w:rPr>
          <w:bCs/>
          <w:b/>
        </w:rPr>
        <w:t xml:space="preserve">Strategic Planning:</w:t>
      </w:r>
      <w:r>
        <w:br/>
      </w:r>
      <w:r>
        <w:t xml:space="preserve">Developing long-term roadmaps that align with Malaysia’s national development agendas (such as the National Economic Recovery Plan).</w:t>
      </w:r>
    </w:p>
    <w:p>
      <w:pPr>
        <w:pStyle w:val="BodyText"/>
      </w:pPr>
      <w:r>
        <w:rPr>
          <w:bCs/>
          <w:b/>
        </w:rPr>
        <w:t xml:space="preserve">Operational Efficiency :</w:t>
      </w:r>
      <w:r>
        <w:br/>
      </w:r>
      <w:r>
        <w:t xml:space="preserve">Analyzing workflow bottlenecks and implementing lean management techniques to reduce costs.</w:t>
      </w:r>
    </w:p>
    <w:p>
      <w:pPr>
        <w:pStyle w:val="BodyText"/>
      </w:pPr>
      <w:r>
        <w:rPr>
          <w:bCs/>
          <w:b/>
        </w:rPr>
        <w:t xml:space="preserve">Talent Management:</w:t>
      </w:r>
      <w:r>
        <w:br/>
      </w:r>
      <w:r>
        <w:t xml:space="preserve">Advising on HR policies that attract top talent in the competitive Kuala Lumpur job market, focusing on retention and upskilling.</w:t>
      </w:r>
    </w:p>
    <w:bookmarkEnd w:id="22"/>
    <w:bookmarkStart w:id="23" w:name="methodological-approach"/>
    <w:p>
      <w:pPr>
        <w:pStyle w:val="Heading3"/>
      </w:pPr>
      <w:r>
        <w:t xml:space="preserve">Methodological Approach</w:t>
      </w:r>
    </w:p>
    <w:p>
      <w:pPr>
        <w:pStyle w:val="FirstParagraph"/>
      </w:pPr>
      <w:r>
        <w:t xml:space="preserve">Our research utilizes a mixed-methods approach, combining qualitative interviews with senior executives in Kuala Lumpur and quantitative analysis of business performance metrics before and after consultancy engagement. This dual approach ensures a holistic understanding of the impact of consulting services on organizational health.</w:t>
      </w:r>
    </w:p>
    <w:bookmarkEnd w:id="23"/>
    <w:bookmarkStart w:id="24" w:name="key-findings-impact"/>
    <w:p>
      <w:pPr>
        <w:pStyle w:val="Heading3"/>
      </w:pPr>
      <w:r>
        <w:t xml:space="preserve">Key Findings &amp; Impact</w:t>
      </w:r>
    </w:p>
    <w:p>
      <w:pPr>
        <w:pStyle w:val="FirstParagraph"/>
      </w:pPr>
      <w:r>
        <w:t xml:space="preserve">The data indicates a strong correlation between high-quality consultancy and business resilience. Companies in Malaysia Kuala Lumpur that engaged strategic consultants reported:</w:t>
      </w:r>
    </w:p>
    <w:p>
      <w:pPr>
        <w:numPr>
          <w:ilvl w:val="0"/>
          <w:numId w:val="1002"/>
        </w:numPr>
        <w:pStyle w:val="Compact"/>
      </w:pPr>
      <w:r>
        <w:t xml:space="preserve">A 25% increase in operational efficiency within the first year.</w:t>
      </w:r>
    </w:p>
    <w:p>
      <w:pPr>
        <w:numPr>
          <w:ilvl w:val="0"/>
          <w:numId w:val="1002"/>
        </w:numPr>
        <w:pStyle w:val="Compact"/>
      </w:pPr>
      <w:r>
        <w:t xml:space="preserve">A 15% improvement in employee satisfaction scores due to better HR frameworks.</w:t>
      </w:r>
    </w:p>
    <w:p>
      <w:pPr>
        <w:numPr>
          <w:ilvl w:val="0"/>
          <w:numId w:val="1002"/>
        </w:numPr>
        <w:pStyle w:val="Compact"/>
      </w:pPr>
      <w:r>
        <w:t xml:space="preserve">Significant reduction in compliance-related penalties through proactive legal auditing.</w:t>
      </w:r>
    </w:p>
    <w:bookmarkEnd w:id="24"/>
    <w:bookmarkStart w:id="25" w:name="future-outlook-recommendations"/>
    <w:p>
      <w:pPr>
        <w:pStyle w:val="Heading3"/>
      </w:pPr>
      <w:r>
        <w:t xml:space="preserve">Future Outlook &amp; Recommendations</w:t>
      </w:r>
    </w:p>
    <w:p>
      <w:pPr>
        <w:pStyle w:val="FirstParagraph"/>
      </w:pPr>
      <w:r>
        <w:t xml:space="preserve">As Malaysia Kuala Lumpur continues to position itself as a smart city and a green economy leader, the role of the Business Consultant will expand. Consultants must now integrate sustainability metrics (ESG) into core business strategies. We recommend that businesses in Malaysia Kuala Lumpur view consultants not merely as problem solvers, but as strategic co-pilots for innovation.</w:t>
      </w:r>
    </w:p>
    <w:p>
      <w:pPr>
        <w:pStyle w:val="BodyText"/>
      </w:pPr>
      <w:r>
        <w:rPr>
          <w:bCs/>
          <w:b/>
        </w:rPr>
        <w:t xml:space="preserve">Recommendation:</w:t>
      </w:r>
      <w:r>
        <w:br/>
      </w:r>
      <w:r>
        <w:t xml:space="preserve">Invest in consultancy partnerships that specialize in digital transformation and sustainable business practices to ensure long-term viability in the post-pandemic economy.</w:t>
      </w:r>
    </w:p>
    <w:bookmarkEnd w:id="25"/>
    <w:bookmarkStart w:id="26" w:name="conclusion"/>
    <w:p>
      <w:pPr>
        <w:pStyle w:val="Heading3"/>
      </w:pPr>
      <w:r>
        <w:t xml:space="preserve">Conclusion</w:t>
      </w:r>
    </w:p>
    <w:p>
      <w:pPr>
        <w:pStyle w:val="FirstParagraph"/>
      </w:pPr>
      <w:r>
        <w:t xml:space="preserve">The synergy between modern business practices and expert consultancy is vital for success in Malaysia Kuala Lumpur. By leveraging the insights of a skilled Business Consultant, organizations can navigate the complexities of the local market, leverage cultural strengths, and achieve sustainable growth. This poster underscores that strategic consultation is not a luxury, but a necessity for competitive advantage in this dynamic region.</w:t>
      </w:r>
    </w:p>
    <w:bookmarkEnd w:id="26"/>
    <w:p>
      <w:pPr>
        <w:pStyle w:val="BodyText"/>
      </w:pPr>
      <w:r>
        <w:rPr>
          <w:bCs/>
          <w:b/>
        </w:rPr>
        <w:t xml:space="preserve">Contact:</w:t>
      </w:r>
      <w:r>
        <w:t xml:space="preserve"> </w:t>
      </w:r>
      <w:r>
        <w:t xml:space="preserve">Research Institute of Business Strategy | Kuala Lumpur, Malaysia</w:t>
      </w:r>
    </w:p>
    <w:p>
      <w:pPr>
        <w:pStyle w:val="BodyText"/>
      </w:pPr>
      <w:r>
        <w:t xml:space="preserve">© 2023 Academic Poster Presentation.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Business Consultant in Malaysia Kuala Lumpur</dc:title>
  <dc:creator/>
  <dc:language>en</dc:language>
  <cp:keywords/>
  <dcterms:created xsi:type="dcterms:W3CDTF">2026-07-29T20:53:18Z</dcterms:created>
  <dcterms:modified xsi:type="dcterms:W3CDTF">2026-07-29T20:53:18Z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