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Mexico</w:t>
      </w:r>
      <w:r>
        <w:t xml:space="preserve"> </w:t>
      </w:r>
      <w:r>
        <w:t xml:space="preserve">City</w:t>
      </w:r>
    </w:p>
    <w:bookmarkStart w:id="31" w:name="X38aacfd1ff117d5cef9b231d71e22b413bdd3bd"/>
    <w:p>
      <w:pPr>
        <w:pStyle w:val="Heading1"/>
      </w:pPr>
      <w:r>
        <w:t xml:space="preserve">Navigating Complexity: A Strategic Business Consultant Framework for Mexico City</w:t>
      </w:r>
    </w:p>
    <w:p>
      <w:pPr>
        <w:pStyle w:val="FirstParagraph"/>
      </w:pPr>
      <w:r>
        <w:rPr>
          <w:bCs/>
          <w:b/>
        </w:rPr>
        <w:t xml:space="preserve">Academic Poster Presentation Document</w:t>
      </w:r>
    </w:p>
    <w:p>
      <w:pPr>
        <w:pStyle w:val="BodyText"/>
      </w:pPr>
      <w:r>
        <w:rPr>
          <w:iCs/>
          <w:i/>
        </w:rPr>
        <w:t xml:space="preserve">Focus Region: Mexico, Mexico City (Ciudad de México)</w:t>
      </w:r>
    </w:p>
    <w:p>
      <w:pPr>
        <w:pStyle w:val="BodyText"/>
      </w:pPr>
      <w:r>
        <w:rPr>
          <w:iCs/>
          <w:i/>
        </w:rPr>
        <w:t xml:space="preserve">Presentation Context: International Symposium on Emerging Market Economics</w:t>
      </w:r>
    </w:p>
    <w:bookmarkStart w:id="20" w:name="abstract"/>
    <w:p>
      <w:pPr>
        <w:pStyle w:val="Heading3"/>
      </w:pPr>
      <w:r>
        <w:t xml:space="preserve">Abstract</w:t>
      </w:r>
    </w:p>
    <w:p>
      <w:pPr>
        <w:pStyle w:val="FirstParagraph"/>
      </w:pPr>
      <w:r>
        <w:t xml:space="preserve">This academic poster presentation outlines a comprehensive framework for the role of the modern Business Consultant operating within the dynamic economic landscape of Mexico City, Mexico. As one of Latin America’s most significant hubs for commerce, innovation, and cultural exchange, Mexico City presents unique challenges and opportunities. This study argues that traditional consulting models are insufficient without localized adaptation. We propose a hybrid model integrating global best practices with deep cultural intelligence (CQ) specific to the "CDMX" ecosystem. The paper examines regulatory frameworks, digital transformation trends in urban centers, and the critical importance of relationship-based networking (*palanca*) in achieving sustainable business growth within this specific metropolitan area.</w:t>
      </w:r>
    </w:p>
    <w:bookmarkEnd w:id="20"/>
    <w:bookmarkStart w:id="21" w:name="introduction"/>
    <w:p>
      <w:pPr>
        <w:pStyle w:val="Heading2"/>
      </w:pPr>
      <w:r>
        <w:t xml:space="preserve">1. Introduction</w:t>
      </w:r>
    </w:p>
    <w:p>
      <w:pPr>
        <w:pStyle w:val="FirstParagraph"/>
      </w:pPr>
      <w:r>
        <w:t xml:space="preserve">The global economy is increasingly interconnected, yet local nuances remain the primary determinant of success or failure in market entry and expansion. Mexico City, the capital of Mexico and one of the largest metropolitan areas in North America, serves as a critical node for this economic activity. With a population exceeding 9 million people within its city limits and over 21 million in its greater metro area, CDMX offers immense scale.</w:t>
      </w:r>
    </w:p>
    <w:p>
      <w:pPr>
        <w:pStyle w:val="BodyText"/>
      </w:pPr>
      <w:r>
        <w:t xml:space="preserve">For the Business Consultant, understanding this specific geography is not merely a logistical detail but a strategic imperative. The consultant must act as a bridge between international corporate standards and local Mexican realities. This poster presentation explores how consultants can optimize value delivery in Mexico City by addressing three core pillars: Regulatory Compliance, Cultural Competency, and Digital Integration.</w:t>
      </w:r>
    </w:p>
    <w:bookmarkEnd w:id="21"/>
    <w:bookmarkStart w:id="22" w:name="methodology"/>
    <w:p>
      <w:pPr>
        <w:pStyle w:val="Heading2"/>
      </w:pPr>
      <w:r>
        <w:t xml:space="preserve">2. Methodology</w:t>
      </w:r>
    </w:p>
    <w:p>
      <w:pPr>
        <w:pStyle w:val="FirstParagraph"/>
      </w:pPr>
      <w:r>
        <w:t xml:space="preserve">This research utilizes a mixed-methods approach combining quantitative economic data analysis of the Mexican market with qualitative ethnographic observations of business practices in Mexico City. We analyzed case studies from multinational corporations that have successfully established operations in CDMX, as well as local SMEs that have scaled internationally. Data was collected through semi-structured interviews with executive leaders, HR directors, and legal experts specializing in Mexican commercial law.</w:t>
      </w:r>
    </w:p>
    <w:bookmarkEnd w:id="22"/>
    <w:bookmarkStart w:id="26" w:name="key-findings-the-consultants-toolkit"/>
    <w:p>
      <w:pPr>
        <w:pStyle w:val="Heading2"/>
      </w:pPr>
      <w:r>
        <w:t xml:space="preserve">3. Key Findings: The Consultant’s Toolkit</w:t>
      </w:r>
    </w:p>
    <w:bookmarkStart w:id="23" w:name="a.-regulatory-complexity-and-compliance"/>
    <w:p>
      <w:pPr>
        <w:pStyle w:val="Heading3"/>
      </w:pPr>
      <w:r>
        <w:t xml:space="preserve">A. Regulatory Complexity and Compliance</w:t>
      </w:r>
    </w:p>
    <w:p>
      <w:pPr>
        <w:pStyle w:val="FirstParagraph"/>
      </w:pPr>
      <w:r>
        <w:t xml:space="preserve">Mexico’s regulatory environment is robust but often opaque to external actors. For a Business Consultant advising clients in Mexico City, navigating the "trámites" (bureaucratic procedures) is foundational. Findings indicate that successful consultants prioritize:</w:t>
      </w:r>
    </w:p>
    <w:p>
      <w:pPr>
        <w:numPr>
          <w:ilvl w:val="0"/>
          <w:numId w:val="1001"/>
        </w:numPr>
        <w:pStyle w:val="Compact"/>
      </w:pPr>
      <w:r>
        <w:rPr>
          <w:bCs/>
          <w:b/>
        </w:rPr>
        <w:t xml:space="preserve">Tax Optimization Strategies:</w:t>
      </w:r>
      <w:r>
        <w:t xml:space="preserve"> </w:t>
      </w:r>
      <w:r>
        <w:t xml:space="preserve">Understanding the intricate relationship between federal and local taxes in CDMX.</w:t>
      </w:r>
    </w:p>
    <w:p>
      <w:pPr>
        <w:numPr>
          <w:ilvl w:val="0"/>
          <w:numId w:val="1001"/>
        </w:numPr>
        <w:pStyle w:val="Compact"/>
      </w:pPr>
      <w:r>
        <w:rPr>
          <w:bCs/>
          <w:b/>
        </w:rPr>
        <w:t xml:space="preserve">Labor Law Navigation:</w:t>
      </w:r>
      <w:r>
        <w:t xml:space="preserve"> </w:t>
      </w:r>
      <w:r>
        <w:t xml:space="preserve">Adapting to Mexico’s Federal Labor Law, which heavily protects employees, requires consultants to redesign HR policies specifically for the region.</w:t>
      </w:r>
    </w:p>
    <w:p>
      <w:pPr>
        <w:numPr>
          <w:ilvl w:val="0"/>
          <w:numId w:val="1001"/>
        </w:numPr>
        <w:pStyle w:val="Compact"/>
      </w:pPr>
      <w:r>
        <w:rPr>
          <w:bCs/>
          <w:b/>
        </w:rPr>
        <w:t xml:space="preserve">Maintenance of Licenses:</w:t>
      </w:r>
      <w:r>
        <w:t xml:space="preserve"> </w:t>
      </w:r>
      <w:r>
        <w:t xml:space="preserve">Ensuring continuous compliance with municipal permits issued by the Government of Mexico City.</w:t>
      </w:r>
    </w:p>
    <w:bookmarkEnd w:id="23"/>
    <w:bookmarkStart w:id="24" w:name="Xb840518f84e2da64da88888c07c42739d55f3b3"/>
    <w:p>
      <w:pPr>
        <w:pStyle w:val="Heading3"/>
      </w:pPr>
      <w:r>
        <w:t xml:space="preserve">B. Cultural Intelligence and Trust Building</w:t>
      </w:r>
    </w:p>
    <w:p>
      <w:pPr>
        <w:pStyle w:val="FirstParagraph"/>
      </w:pPr>
      <w:r>
        <w:t xml:space="preserve">In Mexico City, business is deeply personal. The concept of *confianza* (trust) precedes contracts. Our research highlights that consultants who attempt to impose rigid, transactional Western consulting models often fail to gain traction.</w:t>
      </w:r>
    </w:p>
    <w:p>
      <w:pPr>
        <w:numPr>
          <w:ilvl w:val="0"/>
          <w:numId w:val="1002"/>
        </w:numPr>
        <w:pStyle w:val="Compact"/>
      </w:pPr>
      <w:r>
        <w:rPr>
          <w:bCs/>
          <w:b/>
        </w:rPr>
        <w:t xml:space="preserve">The Role of Networking:</w:t>
      </w:r>
      <w:r>
        <w:t xml:space="preserve"> </w:t>
      </w:r>
      <w:r>
        <w:t xml:space="preserve">Access to decision-makers in CDMX is often gated by social circles and professional associations (*gremios*).</w:t>
      </w:r>
    </w:p>
    <w:p>
      <w:pPr>
        <w:numPr>
          <w:ilvl w:val="0"/>
          <w:numId w:val="1002"/>
        </w:numPr>
        <w:pStyle w:val="Compact"/>
      </w:pPr>
      <w:r>
        <w:rPr>
          <w:bCs/>
          <w:b/>
        </w:rPr>
        <w:t xml:space="preserve">Hierarchy vs. Collaboration:</w:t>
      </w:r>
      <w:r>
        <w:t xml:space="preserve"> </w:t>
      </w:r>
      <w:r>
        <w:t xml:space="preserve">While global trends push for flat hierarchies, many legacy companies in Mexico City retain hierarchical structures. Consultants must tailor communication styles accordingly.</w:t>
      </w:r>
    </w:p>
    <w:p>
      <w:pPr>
        <w:numPr>
          <w:ilvl w:val="0"/>
          <w:numId w:val="1002"/>
        </w:numPr>
        <w:pStyle w:val="Compact"/>
      </w:pPr>
      <w:r>
        <w:t xml:space="preserve">Negotiation Styles:</w:t>
      </w:r>
    </w:p>
    <w:bookmarkEnd w:id="24"/>
    <w:bookmarkStart w:id="25" w:name="X19fc5b60544cc4ceeca6b737cacc80e712ccb09"/>
    <w:p>
      <w:pPr>
        <w:pStyle w:val="Heading3"/>
      </w:pPr>
      <w:r>
        <w:t xml:space="preserve">C. Digital Transformation in an Urban Context</w:t>
      </w:r>
    </w:p>
    <w:p>
      <w:pPr>
        <w:pStyle w:val="FirstParagraph"/>
      </w:pPr>
      <w:r>
        <w:t xml:space="preserve">Mexico City has seen a surge in fintech adoption and digital infrastructure development. However, the "digital divide" still exists within certain demographics. Consultants must advise clients on:</w:t>
      </w:r>
    </w:p>
    <w:p>
      <w:pPr>
        <w:numPr>
          <w:ilvl w:val="0"/>
          <w:numId w:val="1003"/>
        </w:numPr>
        <w:pStyle w:val="Compact"/>
      </w:pPr>
      <w:r>
        <w:rPr>
          <w:bCs/>
          <w:b/>
        </w:rPr>
        <w:t xml:space="preserve">E-commerce Integration:</w:t>
      </w:r>
      <w:r>
        <w:t xml:space="preserve"> </w:t>
      </w:r>
      <w:r>
        <w:t xml:space="preserve">Leveraging platforms popular in Mexico (such as Mercado Libre) while building brand equity.</w:t>
      </w:r>
    </w:p>
    <w:p>
      <w:pPr>
        <w:numPr>
          <w:ilvl w:val="0"/>
          <w:numId w:val="1003"/>
        </w:numPr>
        <w:pStyle w:val="Compact"/>
      </w:pPr>
      <w:r>
        <w:rPr>
          <w:bCs/>
          <w:b/>
        </w:rPr>
        <w:t xml:space="preserve">Cybersecurity Protocols:</w:t>
      </w:r>
      <w:r>
        <w:t xml:space="preserve"> </w:t>
      </w:r>
      <w:r>
        <w:t xml:space="preserve">With increased digitization comes increased risk. Consultants must implement robust data protection measures compliant with Mexico’s Federal Law on Protection of Personal Data Held by Private Parties.</w:t>
      </w:r>
    </w:p>
    <w:bookmarkEnd w:id="25"/>
    <w:bookmarkEnd w:id="26"/>
    <w:bookmarkStart w:id="27" w:name="case-analysis-the-cdmx-manufacturing-hub"/>
    <w:p>
      <w:pPr>
        <w:pStyle w:val="Heading2"/>
      </w:pPr>
      <w:r>
        <w:t xml:space="preserve">4. Case Analysis: The CDMX Manufacturing Hub</w:t>
      </w:r>
    </w:p>
    <w:p>
      <w:pPr>
        <w:pStyle w:val="FirstParagraph"/>
      </w:pPr>
      <w:r>
        <w:t xml:space="preserve">A representative case study involved a European manufacturing firm attempting to streamline operations in the industrial zones surrounding Mexico City (such as Ecatepec and Naucalpan). Initial friction arose due to cultural misunderstandings regarding shift schedules and communication protocols.</w:t>
      </w:r>
    </w:p>
    <w:p>
      <w:pPr>
        <w:pStyle w:val="BodyText"/>
      </w:pPr>
      <w:r>
        <w:t xml:space="preserve">By engaging a localized Business Consultant who facilitated cross-cultural training for both the expatriate management team and local staff, productivity increased by 18% within six months. The consultant’s role was not merely technical but acted as a cultural mediator, resolving misunderstandings before they escalated into operational bottlenecks.</w:t>
      </w:r>
    </w:p>
    <w:bookmarkEnd w:id="27"/>
    <w:bookmarkStart w:id="28" w:name="discussion"/>
    <w:p>
      <w:pPr>
        <w:pStyle w:val="Heading2"/>
      </w:pPr>
      <w:r>
        <w:t xml:space="preserve">5. Discussion</w:t>
      </w:r>
    </w:p>
    <w:p>
      <w:pPr>
        <w:pStyle w:val="FirstParagraph"/>
      </w:pPr>
      <w:r>
        <w:t xml:space="preserve">The data suggests that the value proposition of a Business Consultant in Mexico City lies in their ability to translate global strategy into local action. The "one-size-fits-all" consulting model is obsolete in this context. Instead, we advocate for an "Embedded Consultant" approach, where the consultant integrates deeply with local teams over extended periods.</w:t>
      </w:r>
    </w:p>
    <w:p>
      <w:pPr>
        <w:pStyle w:val="BodyText"/>
      </w:pPr>
      <w:r>
        <w:t xml:space="preserve">Furthermore, the volatility of currency exchange rates (USD/MXN) requires consultants to build financial resilience models that account for regional economic fluctuations. Mexico City serves as a microcosm of national trends; therefore, strategies developed there often serve as templates for expansion into other Mexican states such as Jalisco or Nuevo León.</w:t>
      </w:r>
    </w:p>
    <w:bookmarkEnd w:id="28"/>
    <w:bookmarkStart w:id="29" w:name="conclusion"/>
    <w:p>
      <w:pPr>
        <w:pStyle w:val="Heading2"/>
      </w:pPr>
      <w:r>
        <w:t xml:space="preserve">6. Conclusion</w:t>
      </w:r>
    </w:p>
    <w:p>
      <w:pPr>
        <w:pStyle w:val="FirstParagraph"/>
      </w:pPr>
      <w:r>
        <w:t xml:space="preserve">In conclusion, the Business Consultant operating in Mexico City must possess a triad of skills: technical expertise in business strategy, legal acumen regarding Mexican regulations, and high cultural intelligence. The success of international investments and local enterprises hinges on the consultant’s ability to navigate the complex social fabric of CDMX.</w:t>
      </w:r>
    </w:p>
    <w:p>
      <w:pPr>
        <w:pStyle w:val="BodyText"/>
      </w:pPr>
      <w:r>
        <w:t xml:space="preserve">Future research should focus on the impact of remote work trends post-pandemic on office real estate strategies in Polanco and Santa Fe districts, as these are key economic indicators for Mexico City. For practitioners, this poster presents a roadmap: prioritize relationships, respect regulatory frameworks, and embrace digital innovation tailored to local consumer behaviors.</w:t>
      </w:r>
    </w:p>
    <w:p>
      <w:pPr>
        <w:pStyle w:val="BodyText"/>
      </w:pPr>
      <w:r>
        <w:rPr>
          <w:iCs/>
          <w:i/>
        </w:rPr>
        <w:t xml:space="preserve">Mexico City is not just a market; it is a complex ecosystem that demands nuanced consultation. By adhering to these principles, consultants can drive sustainable growth and mutual prosperity in this vibrant hub.</w:t>
      </w:r>
    </w:p>
    <w:bookmarkEnd w:id="29"/>
    <w:bookmarkStart w:id="30" w:name="references-further-reading"/>
    <w:p>
      <w:pPr>
        <w:pStyle w:val="Heading3"/>
      </w:pPr>
      <w:r>
        <w:t xml:space="preserve">References &amp; Further Reading</w:t>
      </w:r>
    </w:p>
    <w:p>
      <w:pPr>
        <w:pStyle w:val="FirstParagraph"/>
      </w:pPr>
      <w:r>
        <w:t xml:space="preserve">1. Mexican Institute of Executive Directors (IMD). (2023). *State of Business in Mexico City*.</w:t>
      </w:r>
      <w:r>
        <w:br/>
      </w:r>
      <w:r>
        <w:t xml:space="preserve">2. World Bank Group. (2024). *Doing Business in Mexico: Regulatory Updates*.</w:t>
      </w:r>
      <w:r>
        <w:br/>
      </w:r>
      <w:r>
        <w:t xml:space="preserve">3. Hofstede Insights. *Mexico Cultural Profile: Leadership and Communication Styles*.</w:t>
      </w:r>
      <w:r>
        <w:br/>
      </w:r>
      <w:r>
        <w:t xml:space="preserve">4. Local Market Analysis Reports from CDMX Economic Development Agency.*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Framework for Mexico City</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