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Strategic</w:t>
      </w:r>
      <w:r>
        <w:t xml:space="preserve"> </w:t>
      </w:r>
      <w:r>
        <w:t xml:space="preserve">Poster</w:t>
      </w:r>
      <w:r>
        <w:t xml:space="preserve"> </w:t>
      </w:r>
      <w:r>
        <w:t xml:space="preserve">Presentation</w:t>
      </w:r>
    </w:p>
    <w:bookmarkStart w:id="21" w:name="Xac883090f04c077f94d64849e9a2d10e8f8325e"/>
    <w:p>
      <w:pPr>
        <w:pStyle w:val="Heading1"/>
      </w:pPr>
      <w:r>
        <w:t xml:space="preserve">Strategic Agility &amp; Innovation: The Role of the Modern Business Consultant</w:t>
      </w:r>
    </w:p>
    <w:bookmarkStart w:id="20" w:name="Xf64cf154c37de7b87090b6d60d205445179aa42"/>
    <w:p>
      <w:pPr>
        <w:pStyle w:val="Heading2"/>
      </w:pPr>
      <w:r>
        <w:t xml:space="preserve">An Academic Exploration of Consulting Impacts, Methodologies, and Regional Dynamics in Netherlands Amsterdam</w:t>
      </w:r>
    </w:p>
    <w:bookmarkEnd w:id="20"/>
    <w:bookmarkEnd w:id="21"/>
    <w:bookmarkStart w:id="22" w:name="introduction-objectives"/>
    <w:p>
      <w:pPr>
        <w:pStyle w:val="Heading3"/>
      </w:pPr>
      <w:r>
        <w:t xml:space="preserve">Introduction &amp; Objectives</w:t>
      </w:r>
    </w:p>
    <w:p>
      <w:pPr>
        <w:pStyle w:val="FirstParagraph"/>
      </w:pPr>
      <w:r>
        <w:t xml:space="preserve">In today's rapidly evolving global marketplace, organizations operating in major economic hubs such as Netherlands Amsterdam must continuously adapt to technological advancements, regulatory changes, and shifting consumer behaviors. The role of a</w:t>
      </w:r>
      <w:r>
        <w:t xml:space="preserve"> </w:t>
      </w:r>
      <w:r>
        <w:rPr>
          <w:bCs/>
          <w:b/>
        </w:rPr>
        <w:t xml:space="preserve">Business Consultant</w:t>
      </w:r>
      <w:r>
        <w:t xml:space="preserve"> </w:t>
      </w:r>
      <w:r>
        <w:t xml:space="preserve">has become pivotal in guiding these enterprises through complex transformations. This poster presentation aims to provide an academic overview of the strategic contributions made by Business Consultants specifically within the context of Netherlands Amsterdam's dynamic business ecosystem.</w:t>
      </w:r>
    </w:p>
    <w:p>
      <w:pPr>
        <w:pStyle w:val="BodyText"/>
      </w:pPr>
      <w:r>
        <w:t xml:space="preserve">The primary objective is to analyze how consulting frameworks are adapted to meet local cultural nuances, legal requirements, and market expectations unique to Netherlands Amsterdam. By examining case studies and theoretical models, this document seeks to highlight best practices that drive sustainable growth for clients seeking expert advisory services in this vibrant European city.</w:t>
      </w:r>
    </w:p>
    <w:bookmarkEnd w:id="22"/>
    <w:bookmarkStart w:id="23" w:name="Xd0cd56c65f8b8b93e8c54c22752fb9c7d2929b0"/>
    <w:p>
      <w:pPr>
        <w:pStyle w:val="Heading3"/>
      </w:pPr>
      <w:r>
        <w:t xml:space="preserve">Key Challenges in Netherlands Amsterdam Market</w:t>
      </w:r>
    </w:p>
    <w:p>
      <w:pPr>
        <w:numPr>
          <w:ilvl w:val="0"/>
          <w:numId w:val="1001"/>
        </w:numPr>
        <w:pStyle w:val="Compact"/>
      </w:pPr>
      <w:r>
        <w:rPr>
          <w:bCs/>
          <w:b/>
        </w:rPr>
        <w:t xml:space="preserve">Digital Transformation Pressure:</w:t>
      </w:r>
      <w:r>
        <w:t xml:space="preserve"> </w:t>
      </w:r>
      <w:r>
        <w:t xml:space="preserve">Companies in Netherlands Amsterdam face intense pressure to adopt AI, cloud computing, and data analytics. Consultants play a crucial role in assessing readiness and implementing scalable digital solutions that align with local infrastructure standards.</w:t>
      </w:r>
    </w:p>
    <w:p>
      <w:pPr>
        <w:numPr>
          <w:ilvl w:val="0"/>
          <w:numId w:val="1001"/>
        </w:numPr>
        <w:pStyle w:val="Compact"/>
      </w:pPr>
      <w:r>
        <w:rPr>
          <w:bCs/>
          <w:b/>
        </w:rPr>
        <w:t xml:space="preserve">Talent Acquisition &amp; Retention:</w:t>
      </w:r>
      <w:r>
        <w:t xml:space="preserve"> </w:t>
      </w:r>
      <w:r>
        <w:t xml:space="preserve">The skilled labor market in Netherlands Amsterdam is highly competitive. Business Consultants help organizations develop employer branding strategies and retention policies to attract top talent amidst high demand for specialized skills within the region.</w:t>
      </w:r>
    </w:p>
    <w:p>
      <w:pPr>
        <w:numPr>
          <w:ilvl w:val="0"/>
          <w:numId w:val="1001"/>
        </w:numPr>
        <w:pStyle w:val="Compact"/>
      </w:pPr>
      <w:r>
        <w:rPr>
          <w:bCs/>
          <w:b/>
        </w:rPr>
        <w:t xml:space="preserve">Sustainability &amp; ESG Compliance:</w:t>
      </w:r>
      <w:r>
        <w:t xml:space="preserve"> </w:t>
      </w:r>
      <w:r>
        <w:t xml:space="preserve">With increasing emphasis on Environmental, Social, and Governance (ESG) criteria both locally and internationally, firms in Netherlands Amsterdam need consultants to navigate complex sustainability reporting requirements and integrate green practices into core operations without compromising profitability.</w:t>
      </w:r>
    </w:p>
    <w:p>
      <w:pPr>
        <w:numPr>
          <w:ilvl w:val="0"/>
          <w:numId w:val="1001"/>
        </w:numPr>
        <w:pStyle w:val="Compact"/>
      </w:pPr>
      <w:r>
        <w:rPr>
          <w:bCs/>
          <w:b/>
        </w:rPr>
        <w:t xml:space="preserve">Regulatory Complexity:</w:t>
      </w:r>
      <w:r>
        <w:t xml:space="preserve"> </w:t>
      </w:r>
      <w:r>
        <w:t xml:space="preserve">Navigating Dutch labor laws, tax regulations, and international trade agreements requires specialized knowledge. Business Consultants provide essential guidance to ensure compliance while optimizing operational efficiency for clients based in Netherlands Amsterdam.</w:t>
      </w:r>
    </w:p>
    <w:bookmarkEnd w:id="23"/>
    <w:bookmarkStart w:id="24" w:name="strategic-consulting-frameworks"/>
    <w:p>
      <w:pPr>
        <w:pStyle w:val="Heading3"/>
      </w:pPr>
      <w:r>
        <w:t xml:space="preserve">Strategic Consulting Frameworks</w:t>
      </w:r>
    </w:p>
    <w:p>
      <w:pPr>
        <w:pStyle w:val="FirstParagraph"/>
      </w:pPr>
      <w:r>
        <w:rPr>
          <w:bCs/>
          <w:b/>
        </w:rPr>
        <w:t xml:space="preserve">Core Pillars for Success:</w:t>
      </w:r>
    </w:p>
    <w:p>
      <w:pPr>
        <w:numPr>
          <w:ilvl w:val="0"/>
          <w:numId w:val="1002"/>
        </w:numPr>
        <w:pStyle w:val="Compact"/>
      </w:pPr>
      <w:r>
        <w:rPr>
          <w:bCs/>
          <w:b/>
        </w:rPr>
        <w:t xml:space="preserve">Data-Driven Decision Making:</w:t>
      </w:r>
      <w:r>
        <w:t xml:space="preserve"> </w:t>
      </w:r>
      <w:r>
        <w:t xml:space="preserve">Leveraging big data analytics to gain insights into market trends specific to Netherlands Amsterdam sectors.</w:t>
      </w:r>
    </w:p>
    <w:p>
      <w:pPr>
        <w:numPr>
          <w:ilvl w:val="0"/>
          <w:numId w:val="1002"/>
        </w:numPr>
        <w:pStyle w:val="Compact"/>
      </w:pPr>
      <w:r>
        <w:rPr>
          <w:bCs/>
          <w:b/>
        </w:rPr>
        <w:t xml:space="preserve">Agile Implementation:</w:t>
      </w:r>
      <w:r>
        <w:t xml:space="preserve"> </w:t>
      </w:r>
      <w:r>
        <w:t xml:space="preserve">Utilizing iterative project management techniques to respond quickly to changing conditions within the local business environment.</w:t>
      </w:r>
    </w:p>
    <w:p>
      <w:pPr>
        <w:numPr>
          <w:ilvl w:val="0"/>
          <w:numId w:val="1002"/>
        </w:numPr>
        <w:pStyle w:val="Compact"/>
      </w:pPr>
      <w:r>
        <w:rPr>
          <w:bCs/>
          <w:b/>
        </w:rPr>
        <w:t xml:space="preserve">Cultural Integration:: Ensuring that proposed solutions respect and incorporate the collaborative and direct communication style prevalent in Netherlands Amsterdam corporate cultures.</w:t>
      </w:r>
    </w:p>
    <w:p>
      <w:pPr>
        <w:numPr>
          <w:ilvl w:val="0"/>
          <w:numId w:val="1002"/>
        </w:numPr>
        <w:pStyle w:val="Compact"/>
      </w:pPr>
      <w:r>
        <w:rPr>
          <w:bCs/>
          <w:b/>
        </w:rPr>
        <w:t xml:space="preserve">Stakeholder Engagement:</w:t>
      </w:r>
      <w:r>
        <w:t xml:space="preserve">: Facilitating open dialogue between internal teams and external partners to build consensus around transformation goals relevant to the Netherlands Amsterdam business community as detailed in this specific poster presentation section focusing on Business Consultant facilitation skills.</w:t>
      </w:r>
    </w:p>
    <w:bookmarkEnd w:id="24"/>
    <w:bookmarkStart w:id="25" w:name="X13e6fb9df688c645f16e096e1ebe49bae1c8dfd"/>
    <w:p>
      <w:pPr>
        <w:pStyle w:val="Heading3"/>
      </w:pPr>
      <w:r>
        <w:t xml:space="preserve">Application in Practice: Netherlands Amsterdam Context</w:t>
      </w:r>
    </w:p>
    <w:p>
      <w:pPr>
        <w:pStyle w:val="FirstParagraph"/>
      </w:pPr>
      <w:r>
        <w:t xml:space="preserve">Consider a mid-sized fintech firm based in Netherlands Amsterdam looking to expand its operations into neighboring EU markets. A specialized</w:t>
      </w:r>
      <w:r>
        <w:t xml:space="preserve"> </w:t>
      </w:r>
      <w:r>
        <w:rPr>
          <w:bCs/>
          <w:b/>
        </w:rPr>
        <w:t xml:space="preserve">Business Consultant</w:t>
      </w:r>
      <w:r>
        <w:t xml:space="preserve"> </w:t>
      </w:r>
      <w:r>
        <w:t xml:space="preserve">would first conduct a comprehensive gap analysis, identifying regulatory hurdles and competitive threats specific to each target country while considering the home market advantages available in Netherlands Amsterdam. The consultant might then recommend a phased entry strategy, prioritizing digital-first channels due to high internet penetration rates typical of the region.</w:t>
      </w:r>
    </w:p>
    <w:p>
      <w:pPr>
        <w:pStyle w:val="BodyText"/>
      </w:pPr>
      <w:r>
        <w:t xml:space="preserve">Furthermore, the consultant would assist in restructuring internal processes to enhance agility, allowing the firm to pivot rapidly based on feedback from early adopters in new territories. This scenario underscores the importance of localized expertise combined with global best practices—a hallmark of effective consulting services provided by professionals navigating the complexities of international business expansion originating from centers like Netherlands Amsterdam.</w:t>
      </w:r>
    </w:p>
    <w:bookmarkEnd w:id="25"/>
    <w:bookmarkStart w:id="26" w:name="future-outlook-trends"/>
    <w:p>
      <w:pPr>
        <w:pStyle w:val="Heading3"/>
      </w:pPr>
      <w:r>
        <w:t xml:space="preserve">Future Outlook &amp; Trends</w:t>
      </w:r>
    </w:p>
    <w:p>
      <w:pPr>
        <w:pStyle w:val="FirstParagraph"/>
      </w:pPr>
      <w:r>
        <w:t xml:space="preserve">Looking ahead, several key trends will influence the role of Business Consultants in regions like Netherlands Amsterdam:</w:t>
      </w:r>
    </w:p>
    <w:p>
      <w:pPr>
        <w:numPr>
          <w:ilvl w:val="0"/>
          <w:numId w:val="1003"/>
        </w:numPr>
        <w:pStyle w:val="Compact"/>
      </w:pPr>
      <w:r>
        <w:rPr>
          <w:bCs/>
          <w:b/>
        </w:rPr>
        <w:t xml:space="preserve">Pandemic Resilience Planning:</w:t>
      </w:r>
      <w:r>
        <w:t xml:space="preserve">: Continued focus on building resilient supply chains and remote-work infrastructures remains critical for long-term stability.</w:t>
      </w:r>
    </w:p>
    <w:p>
      <w:pPr>
        <w:numPr>
          <w:ilvl w:val="0"/>
          <w:numId w:val="1003"/>
        </w:numPr>
        <w:pStyle w:val="Compact"/>
      </w:pPr>
      <w:r>
        <w:rPr>
          <w:bCs/>
          <w:b/>
        </w:rPr>
        <w:t xml:space="preserve">Ethical AI Adoption:</w:t>
      </w:r>
      <w:r>
        <w:t xml:space="preserve">: As artificial intelligence becomes more prevalent, consultants will be tasked with ensuring ethical deployment and mitigating bias in algorithmic decision-making processes relevant to clients operating across diverse demographics within Netherlands Amsterdam and beyond.</w:t>
      </w:r>
    </w:p>
    <w:p>
      <w:pPr>
        <w:numPr>
          <w:ilvl w:val="0"/>
          <w:numId w:val="1003"/>
        </w:numPr>
        <w:pStyle w:val="Compact"/>
      </w:pPr>
      <w:r>
        <w:rPr>
          <w:bCs/>
          <w:b/>
        </w:rPr>
        <w:t xml:space="preserve">Sustainability Reporting Standards:</w:t>
      </w:r>
      <w:r>
        <w:t xml:space="preserve">: Evolving global standards such as the EU Corporate Sustainability Reporting Directive (CSRD) will require consultants to possess deep expertise in sustainability metrics and reporting frameworks applicable to businesses headquartered or heavily operating within jurisdictions like Netherlands Amsterdam.</w:t>
      </w:r>
    </w:p>
    <w:bookmarkEnd w:id="26"/>
    <w:bookmarkStart w:id="27" w:name="conclusion"/>
    <w:p>
      <w:pPr>
        <w:pStyle w:val="Heading3"/>
      </w:pPr>
      <w:r>
        <w:t xml:space="preserve">Conclusion</w:t>
      </w:r>
    </w:p>
    <w:p>
      <w:pPr>
        <w:pStyle w:val="FirstParagraph"/>
      </w:pPr>
      <w:r>
        <w:t xml:space="preserve">In conclusion, the effectiveness of a</w:t>
      </w:r>
      <w:r>
        <w:t xml:space="preserve"> </w:t>
      </w:r>
      <w:r>
        <w:rPr>
          <w:bCs/>
          <w:b/>
        </w:rPr>
        <w:t xml:space="preserve">Business Consultant</w:t>
      </w:r>
      <w:r>
        <w:t xml:space="preserve"> </w:t>
      </w:r>
      <w:r>
        <w:t xml:space="preserve">lies not only in applying universal management principles but also in deeply understanding the local context—in this case, Netherlands Amsterdam. By addressing unique regional challenges such as digital transformation pressures, talent shortages, and sustainability mandates through tailored strategic frameworks, consultants enable organizations to achieve sustainable competitive advantage.</w:t>
      </w:r>
    </w:p>
    <w:p>
      <w:pPr>
        <w:pStyle w:val="BodyText"/>
      </w:pPr>
      <w:r>
        <w:t xml:space="preserve">This poster presentation underscores the necessity for ongoing education and adaptation among consulting professionals aiming to serve clients effectively in dynamic markets like Netherlands Amsterdam. As economic landscapes continue to shift, the demand for agile, knowledgeable, and culturally attuned Business Consultant services will undoubtedly grow, reinforcing their status as indispensable partners in corporate success stories emerging from this vibrant European hub.</w:t>
      </w:r>
    </w:p>
    <w:bookmarkEnd w:id="27"/>
    <w:p>
      <w:pPr>
        <w:pStyle w:val="BodyText"/>
      </w:pPr>
      <w:r>
        <w:t xml:space="preserve">© 2023 Academic Poster Presentation Series | Focus Area: Business Consultant Strategies in Netherlands Amsterdam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in Netherlands Amsterdam: A Strategic Poster Presentation</dc:title>
  <dc:creator/>
  <dc:language>en</dc:language>
  <cp:keywords/>
  <dcterms:created xsi:type="dcterms:W3CDTF">2026-07-29T16:08:17Z</dcterms:created>
  <dcterms:modified xsi:type="dcterms:W3CDTF">2026-07-29T16:08:17Z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