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Russia</w:t>
      </w:r>
      <w:r>
        <w:t xml:space="preserve"> </w:t>
      </w:r>
      <w:r>
        <w:t xml:space="preserve">Moscow</w:t>
      </w:r>
    </w:p>
    <w:bookmarkStart w:id="33" w:name="Xa9f3c4b4542e4bfce919ed83be599893222330e"/>
    <w:p>
      <w:pPr>
        <w:pStyle w:val="Heading1"/>
      </w:pPr>
      <w:r>
        <w:t xml:space="preserve">Bridging Global Strategy and Local Realities:</w:t>
      </w:r>
      <w:r>
        <w:br/>
      </w:r>
      <w:r>
        <w:t xml:space="preserve">A Comprehensive Framework for the Modern Business Consultant in Russia, Moscow</w:t>
      </w:r>
    </w:p>
    <w:p>
      <w:pPr>
        <w:pStyle w:val="FirstParagraph"/>
      </w:pPr>
      <w:r>
        <w:rPr>
          <w:iCs/>
          <w:i/>
          <w:bCs/>
          <w:b/>
        </w:rPr>
        <w:t xml:space="preserve">Presentation Overview &amp; Academic Analysis</w:t>
      </w:r>
      <w:r>
        <w:br/>
      </w:r>
      <w:r>
        <w:t xml:space="preserve">Focus Region: Russia, Moscow</w:t>
      </w:r>
      <w:r>
        <w:br/>
      </w:r>
      <w:r>
        <w:t xml:space="preserve">Target Audience: International Enterprises &amp; Local Stakeholders</w:t>
      </w:r>
    </w:p>
    <w:bookmarkStart w:id="20" w:name="abstract"/>
    <w:p>
      <w:pPr>
        <w:pStyle w:val="Heading3"/>
      </w:pPr>
      <w:r>
        <w:t xml:space="preserve">Abstract</w:t>
      </w:r>
    </w:p>
    <w:p>
      <w:pPr>
        <w:pStyle w:val="FirstParagraph"/>
      </w:pPr>
      <w:r>
        <w:t xml:space="preserve">This poster presentation outlines a specialized academic framework for the role of the Business Consultant operating within the complex economic landscape of Russia, specifically targeting Moscow. As a hub of financial innovation and political power, Moscow presents unique challenges that require more than generic consulting methodologies. This document argues that effective consulting in this region demands a hybrid approach: integrating standard Western business analytics with deep sociopolitical intelligence and local cultural nuance. We explore the dynamics of regulatory compliance, stakeholder management, and digital transformation within the Moscow ecosystem.</w:t>
      </w:r>
    </w:p>
    <w:bookmarkEnd w:id="20"/>
    <w:bookmarkStart w:id="21" w:name="X8e51353fff1e2e59f92a1460cc20f5221c31cea"/>
    <w:p>
      <w:pPr>
        <w:pStyle w:val="Heading2"/>
      </w:pPr>
      <w:r>
        <w:t xml:space="preserve">1. Introduction: The Unique Context of Russia, Moscow</w:t>
      </w:r>
    </w:p>
    <w:p>
      <w:pPr>
        <w:pStyle w:val="FirstParagraph"/>
      </w:pPr>
      <w:r>
        <w:t xml:space="preserve">Moscow is not merely a capital city; it is the economic heartbeat of the Russian Federation and a critical node in Eurasian trade networks. For any business consultant aiming to provide value in this environment, understanding the specific context is paramount. Unlike other European capitals, Moscow operates under a distinct set of bureaucratic and cultural norms that dictate market entry, operational efficiency, and risk management.</w:t>
      </w:r>
    </w:p>
    <w:p>
      <w:pPr>
        <w:pStyle w:val="BodyText"/>
      </w:pPr>
      <w:r>
        <w:t xml:space="preserve">The primary objective of this presentation is to define the scope of the modern Business Consultant in Russia. We posit that the consultant’s role has evolved from simple advisory services to becoming a strategic navigator through geopolitical shifts, regulatory complexities, and rapid digital adoption. In Moscow, where state-owned enterprises coexist with vibrant private startups and multinational subsidiaries, the ability to synthesize these disparate elements is the core competency required for success.</w:t>
      </w:r>
    </w:p>
    <w:bookmarkEnd w:id="21"/>
    <w:bookmarkStart w:id="24" w:name="X3cab7b8841f604b479c268bda2aa6be802c76be"/>
    <w:p>
      <w:pPr>
        <w:pStyle w:val="Heading2"/>
      </w:pPr>
      <w:r>
        <w:t xml:space="preserve">2. Methodology: The "Glocal" Consulting Approach</w:t>
      </w:r>
    </w:p>
    <w:p>
      <w:pPr>
        <w:pStyle w:val="FirstParagraph"/>
      </w:pPr>
      <w:r>
        <w:t xml:space="preserve">To address the unique challenges faced by organizations in Russia, Moscow, we propose a methodological framework referred to as the "Glocal" (Global + Local) Consulting Model. This approach ensures that global best practices are adapted rather than imposed.</w:t>
      </w:r>
    </w:p>
    <w:bookmarkStart w:id="22" w:name="regulatory-intelligence-and-compliance"/>
    <w:p>
      <w:pPr>
        <w:pStyle w:val="Heading3"/>
      </w:pPr>
      <w:r>
        <w:t xml:space="preserve">2.1 Regulatory Intelligence and Compliance</w:t>
      </w:r>
    </w:p>
    <w:p>
      <w:pPr>
        <w:pStyle w:val="FirstParagraph"/>
      </w:pPr>
      <w:r>
        <w:t xml:space="preserve">In Moscow, regulatory frameworks can change rapidly in response to international sanctions or domestic policy shifts. A Business Consultant must possess high-level regulatory intelligence capabilities. This involves:</w:t>
      </w:r>
    </w:p>
    <w:p>
      <w:pPr>
        <w:numPr>
          <w:ilvl w:val="0"/>
          <w:numId w:val="1001"/>
        </w:numPr>
        <w:pStyle w:val="Compact"/>
      </w:pPr>
      <w:r>
        <w:rPr>
          <w:bCs/>
          <w:b/>
        </w:rPr>
        <w:t xml:space="preserve">Landscape Monitoring:</w:t>
      </w:r>
      <w:r>
        <w:t xml:space="preserve"> </w:t>
      </w:r>
      <w:r>
        <w:t xml:space="preserve">Continuous tracking of legislative changes affecting foreign and domestic entities.</w:t>
      </w:r>
    </w:p>
    <w:p>
      <w:pPr>
        <w:numPr>
          <w:ilvl w:val="0"/>
          <w:numId w:val="1001"/>
        </w:numPr>
        <w:pStyle w:val="Compact"/>
      </w:pPr>
      <w:r>
        <w:rPr>
          <w:bCs/>
          <w:b/>
        </w:rPr>
        <w:t xml:space="preserve">Risk Mitigation Strategies:</w:t>
      </w:r>
      <w:r>
        <w:t xml:space="preserve"> </w:t>
      </w:r>
      <w:r>
        <w:t xml:space="preserve">Developing contingency plans for supply chain disruptions caused by geopolitical tensions.</w:t>
      </w:r>
    </w:p>
    <w:p>
      <w:pPr>
        <w:numPr>
          <w:ilvl w:val="0"/>
          <w:numId w:val="1001"/>
        </w:numPr>
        <w:pStyle w:val="Compact"/>
      </w:pPr>
      <w:r>
        <w:rPr>
          <w:bCs/>
          <w:b/>
        </w:rPr>
        <w:t xml:space="preserve">Navigating Bureaucracy:</w:t>
      </w:r>
      <w:r>
        <w:t xml:space="preserve"> </w:t>
      </w:r>
      <w:r>
        <w:t xml:space="preserve">Understanding the informal networks that often facilitate or hinder official processes in Moscow’s administrative centers.</w:t>
      </w:r>
    </w:p>
    <w:bookmarkEnd w:id="22"/>
    <w:bookmarkStart w:id="23" w:name="X10df80e32643cf5fd5cc7e7d3fecc62f2537d0f"/>
    <w:p>
      <w:pPr>
        <w:pStyle w:val="Heading3"/>
      </w:pPr>
      <w:r>
        <w:t xml:space="preserve">2.2 Cultural Integration and Stakeholder Engagement</w:t>
      </w:r>
    </w:p>
    <w:p>
      <w:pPr>
        <w:pStyle w:val="FirstParagraph"/>
      </w:pPr>
      <w:r>
        <w:t xml:space="preserve">Cultural competence is perhaps the most undervalued asset for a consultant in Russia. Business relationships in Moscow are built on trust and personal connection ("Blat" or connections, though evolving) rather than purely transactional agreements. The consultant must act as a cultural bridge, interpreting the nuances of Russian business etiquette for international partners and explaining global standards to local stakeholders.</w:t>
      </w:r>
    </w:p>
    <w:bookmarkEnd w:id="23"/>
    <w:bookmarkEnd w:id="24"/>
    <w:bookmarkStart w:id="28" w:name="X721b9215648e72f88df3f77664aa2888d5f0813"/>
    <w:p>
      <w:pPr>
        <w:pStyle w:val="Heading2"/>
      </w:pPr>
      <w:r>
        <w:t xml:space="preserve">3. Key Strategic Pillars for Consultants in Moscow</w:t>
      </w:r>
    </w:p>
    <w:p>
      <w:pPr>
        <w:pStyle w:val="FirstParagraph"/>
      </w:pPr>
      <w:r>
        <w:t xml:space="preserve">This section details the three primary areas where Business Consultants add significant value in the Russian capital.</w:t>
      </w:r>
    </w:p>
    <w:bookmarkStart w:id="25" w:name="X76c7c6c022c201d6d1abeb8694bf6d06c75ab3f"/>
    <w:p>
      <w:pPr>
        <w:pStyle w:val="Heading3"/>
      </w:pPr>
      <w:r>
        <w:t xml:space="preserve">Pillar A: Digital Transformation and Technological Sovereignty</w:t>
      </w:r>
    </w:p>
    <w:p>
      <w:pPr>
        <w:pStyle w:val="FirstParagraph"/>
      </w:pPr>
      <w:r>
        <w:t xml:space="preserve">Moscow is a global leader in fintech, e-commerce, and government digital services (e.g., Gosuslugi). However, recent years have seen a push toward "technological sovereignty" to reduce dependence on Western software. Business Consultants must advise clients on:</w:t>
      </w:r>
    </w:p>
    <w:p>
      <w:pPr>
        <w:numPr>
          <w:ilvl w:val="0"/>
          <w:numId w:val="1002"/>
        </w:numPr>
        <w:pStyle w:val="Compact"/>
      </w:pPr>
      <w:r>
        <w:rPr>
          <w:bCs/>
          <w:b/>
        </w:rPr>
        <w:t xml:space="preserve">Import Substitution:</w:t>
      </w:r>
      <w:r>
        <w:t xml:space="preserve"> </w:t>
      </w:r>
      <w:r>
        <w:t xml:space="preserve">Identifying viable local Russian alternatives to Microsoft, SAP, or Oracle.</w:t>
      </w:r>
    </w:p>
    <w:p>
      <w:pPr>
        <w:numPr>
          <w:ilvl w:val="0"/>
          <w:numId w:val="1002"/>
        </w:numPr>
        <w:pStyle w:val="Compact"/>
      </w:pPr>
      <w:r>
        <w:rPr>
          <w:bCs/>
          <w:b/>
        </w:rPr>
        <w:t xml:space="preserve">Data Localization Laws:</w:t>
      </w:r>
    </w:p>
    <w:p>
      <w:pPr>
        <w:numPr>
          <w:ilvl w:val="0"/>
          <w:numId w:val="1000"/>
        </w:numPr>
        <w:pStyle w:val="Compact"/>
      </w:pPr>
      <w:r>
        <w:t xml:space="preserve">Adhering to strict Federal Law No. 242-FZ</w:t>
      </w:r>
      <w:r>
        <w:t xml:space="preserve">, which requires personal data of Russian citizens to be stored on servers located within Russia.</w:t>
      </w:r>
    </w:p>
    <w:p>
      <w:pPr>
        <w:numPr>
          <w:ilvl w:val="0"/>
          <w:numId w:val="1002"/>
        </w:numPr>
        <w:pStyle w:val="Compact"/>
      </w:pPr>
      <w:r>
        <w:rPr>
          <w:bCs/>
          <w:b/>
        </w:rPr>
        <w:t xml:space="preserve">Digital Infrastructure:</w:t>
      </w:r>
      <w:r>
        <w:t xml:space="preserve"> </w:t>
      </w:r>
      <w:r>
        <w:t xml:space="preserve">Leveraging Moscow’s robust IT infrastructure while ensuring cybersecurity resilience against increasing digital threats.</w:t>
      </w:r>
    </w:p>
    <w:bookmarkEnd w:id="25"/>
    <w:bookmarkStart w:id="26" w:name="X5b6de937373c8687966fbf6c940a7ebc263ea68"/>
    <w:p>
      <w:pPr>
        <w:pStyle w:val="Heading3"/>
      </w:pPr>
      <w:r>
        <w:t xml:space="preserve">Pillar B: Market Entry and Expansion Strategy</w:t>
      </w:r>
    </w:p>
    <w:p>
      <w:pPr>
        <w:pStyle w:val="FirstParagraph"/>
      </w:pPr>
      <w:r>
        <w:t xml:space="preserve">Moscow serves as the gateway for many multinationals entering the Russian market. A successful consulting strategy here requires:</w:t>
      </w:r>
    </w:p>
    <w:p>
      <w:pPr>
        <w:numPr>
          <w:ilvl w:val="0"/>
          <w:numId w:val="1003"/>
        </w:numPr>
        <w:pStyle w:val="Compact"/>
      </w:pPr>
      <w:r>
        <w:rPr>
          <w:bCs/>
          <w:b/>
        </w:rPr>
        <w:t xml:space="preserve">Niche Analysis:</w:t>
      </w:r>
      <w:r>
        <w:t xml:space="preserve"> </w:t>
      </w:r>
      <w:r>
        <w:t xml:space="preserve">Identifying underserved sectors where global expertise can be localized effectively.</w:t>
      </w:r>
    </w:p>
    <w:p>
      <w:pPr>
        <w:numPr>
          <w:ilvl w:val="0"/>
          <w:numId w:val="1003"/>
        </w:numPr>
        <w:pStyle w:val="Compact"/>
      </w:pPr>
      <w:r>
        <w:rPr>
          <w:bCs/>
          <w:b/>
        </w:rPr>
        <w:t xml:space="preserve">Partnership Structuring:</w:t>
      </w:r>
      <w:r>
        <w:t xml:space="preserve">Determining whether Joint Ventures (JVs), wholly-owned subsidiaries, or licensing agreements are the most viable entry mode given current political climates.</w:t>
      </w:r>
    </w:p>
    <w:p>
      <w:pPr>
        <w:numPr>
          <w:ilvl w:val="0"/>
          <w:numId w:val="1003"/>
        </w:numPr>
        <w:pStyle w:val="Compact"/>
      </w:pPr>
      <w:r>
        <w:rPr>
          <w:bCs/>
          <w:b/>
        </w:rPr>
        <w:t xml:space="preserve">Talent Acquisition:</w:t>
      </w:r>
      <w:r>
        <w:t xml:space="preserve">Navigating the highly competitive talent market in Moscow, which attracts top-tier engineers and financial professionals from across Eurasia.</w:t>
      </w:r>
    </w:p>
    <w:bookmarkEnd w:id="26"/>
    <w:bookmarkStart w:id="27" w:name="X7f823fa6d8e79a8348028782580173c55d7fed7"/>
    <w:p>
      <w:pPr>
        <w:pStyle w:val="Heading3"/>
      </w:pPr>
      <w:r>
        <w:t xml:space="preserve">Pillar C: Crisis Management and Geopolitical Risk Assessment</w:t>
      </w:r>
    </w:p>
    <w:p>
      <w:pPr>
        <w:pStyle w:val="FirstParagraph"/>
      </w:pPr>
      <w:r>
        <w:t xml:space="preserve">The volatility of the international political environment necessitates a proactive approach to crisis management. Consultants must provide real-time scenario planning for their clients. This includes assessing how sanctions regimes impact banking transactions, logistics, and procurement in Moscow.</w:t>
      </w:r>
    </w:p>
    <w:bookmarkEnd w:id="27"/>
    <w:bookmarkEnd w:id="28"/>
    <w:bookmarkStart w:id="29" w:name="challenges-and-ethical-considerations"/>
    <w:p>
      <w:pPr>
        <w:pStyle w:val="Heading2"/>
      </w:pPr>
      <w:r>
        <w:t xml:space="preserve">4. Challenges and Ethical Considerations</w:t>
      </w:r>
    </w:p>
    <w:p>
      <w:pPr>
        <w:pStyle w:val="FirstParagraph"/>
      </w:pPr>
      <w:r>
        <w:t xml:space="preserve">The role of the Business Consultant in Russia is not without significant ethical and operational challenges. Professionals must navigate a landscape where:</w:t>
      </w:r>
    </w:p>
    <w:p>
      <w:pPr>
        <w:numPr>
          <w:ilvl w:val="0"/>
          <w:numId w:val="1004"/>
        </w:numPr>
        <w:pStyle w:val="Compact"/>
      </w:pPr>
      <w:r>
        <w:rPr>
          <w:bCs/>
          <w:b/>
        </w:rPr>
        <w:t xml:space="preserve">Moral Dilemmas:</w:t>
      </w:r>
      <w:r>
        <w:t xml:space="preserve">Clients may pressure consultants to overlook compliance issues or engage in gray-area practices common in transitional economies.</w:t>
      </w:r>
    </w:p>
    <w:p>
      <w:pPr>
        <w:numPr>
          <w:ilvl w:val="0"/>
          <w:numId w:val="1004"/>
        </w:numPr>
        <w:pStyle w:val="Compact"/>
      </w:pPr>
      <w:r>
        <w:br/>
      </w:r>
      <w:r>
        <w:t xml:space="preserve">Operational Isolation: International consultants may face difficulties due to travel restrictions or communication barriers caused by geopolitical severance from certain Western networks.</w:t>
      </w:r>
    </w:p>
    <w:p>
      <w:pPr>
        <w:numPr>
          <w:ilvl w:val="0"/>
          <w:numId w:val="1004"/>
        </w:numPr>
        <w:pStyle w:val="Compact"/>
      </w:pPr>
      <w:r>
        <w:br/>
      </w:r>
      <w:r>
        <w:t xml:space="preserve">Intellectual Property Risks: Protecting proprietary methodologies and data while operating within local legal frameworks that may differ significantly from international norms.</w:t>
      </w:r>
    </w:p>
    <w:p>
      <w:pPr>
        <w:pStyle w:val="FirstParagraph"/>
      </w:pPr>
      <w:r>
        <w:t xml:space="preserve">We argue that a robust ethical framework is essential. Consultants must maintain independence and prioritize long-term sustainability over short-term gains, ensuring that their advisory services contribute to the stable development of businesses in Moscow rather than exacerbating systemic risks.</w:t>
      </w:r>
    </w:p>
    <w:bookmarkEnd w:id="29"/>
    <w:bookmarkStart w:id="30" w:name="X338729fe16755c66bbdbd08f5186e93161f8f5b"/>
    <w:p>
      <w:pPr>
        <w:pStyle w:val="Heading2"/>
      </w:pPr>
      <w:r>
        <w:t xml:space="preserve">5. Case Study Snapshot: The Retail Sector in Moscow</w:t>
      </w:r>
    </w:p>
    <w:p>
      <w:pPr>
        <w:pStyle w:val="FirstParagraph"/>
      </w:pPr>
      <w:r>
        <w:t xml:space="preserve">To illustrate these concepts, we briefly examine a hypothetical case of a European retail chain entering the Moscow market. Initially, the firm attempted a direct import model, which failed due to logistics disruptions and currency volatility. A specialized Business Consultant intervened by:</w:t>
      </w:r>
    </w:p>
    <w:p>
      <w:pPr>
        <w:numPr>
          <w:ilvl w:val="0"/>
          <w:numId w:val="1005"/>
        </w:numPr>
        <w:pStyle w:val="Compact"/>
      </w:pPr>
      <w:r>
        <w:rPr>
          <w:bCs/>
          <w:b/>
        </w:rPr>
        <w:t xml:space="preserve">Restructuring Supply Chains:</w:t>
      </w:r>
      <w:r>
        <w:t xml:space="preserve"> </w:t>
      </w:r>
      <w:r>
        <w:t xml:space="preserve">Shifting from direct imports to local manufacturing partnerships within Russia.</w:t>
      </w:r>
    </w:p>
    <w:p>
      <w:pPr>
        <w:numPr>
          <w:ilvl w:val="0"/>
          <w:numId w:val="1005"/>
        </w:numPr>
        <w:pStyle w:val="Compact"/>
      </w:pPr>
      <w:r>
        <w:rPr>
          <w:bCs/>
          <w:b/>
        </w:rPr>
        <w:t xml:space="preserve">Digital Pivot:</w:t>
      </w:r>
      <w:r>
        <w:t xml:space="preserve">Leveraging Moscow’s high smartphone penetration to launch a localized e-commerce platform compliant with data laws.</w:t>
      </w:r>
    </w:p>
    <w:p>
      <w:pPr>
        <w:numPr>
          <w:ilvl w:val="0"/>
          <w:numId w:val="1005"/>
        </w:numPr>
        <w:pStyle w:val="Compact"/>
      </w:pPr>
      <w:r>
        <w:br/>
      </w:r>
      <w:r>
        <w:t xml:space="preserve">Local Marketing: Adapting branding strategies to resonate with Russian consumer values, emphasizing quality and reliability amidst economic uncertainty.</w:t>
      </w:r>
    </w:p>
    <w:bookmarkEnd w:id="30"/>
    <w:bookmarkStart w:id="31" w:name="conclusion"/>
    <w:p>
      <w:pPr>
        <w:pStyle w:val="Heading2"/>
      </w:pPr>
      <w:r>
        <w:t xml:space="preserve">6. Conclusion</w:t>
      </w:r>
    </w:p>
    <w:p>
      <w:pPr>
        <w:pStyle w:val="FirstParagraph"/>
      </w:pPr>
      <w:r>
        <w:t xml:space="preserve">The Business Consultant operating in Russia, Moscow, must be a polymath: part strategist, part cultural anthropologist, and part risk analyst. The complexity of the Moscow market demands a departure from standardized consulting templates. Success depends on the ability to integrate global insights with hyper-local execution strategies.</w:t>
      </w:r>
    </w:p>
    <w:p>
      <w:pPr>
        <w:pStyle w:val="BodyText"/>
      </w:pPr>
      <w:r>
        <w:t xml:space="preserve">As we look toward the future, the demand for such specialized expertise in Russia will only grow. Whether facilitating technological sovereignty, navigating regulatory mazes, or building resilient supply chains, the consultant serves as a critical stabilizer and innovator. By adhering to rigorous ethical standards and employing robust analytical frameworks, consultants can drive sustainable business growth in one of the world’s most dynamic and challenging markets.</w:t>
      </w:r>
    </w:p>
    <w:bookmarkEnd w:id="31"/>
    <w:bookmarkStart w:id="32" w:name="references-further-reading"/>
    <w:p>
      <w:pPr>
        <w:pStyle w:val="Heading2"/>
      </w:pPr>
      <w:r>
        <w:t xml:space="preserve">7. References &amp; Further Reading</w:t>
      </w:r>
    </w:p>
    <w:p>
      <w:pPr>
        <w:numPr>
          <w:ilvl w:val="0"/>
          <w:numId w:val="1006"/>
        </w:numPr>
        <w:pStyle w:val="Compact"/>
      </w:pPr>
      <w:r>
        <w:t xml:space="preserve">Federal Law of the Russian Federation "On Personal Data" (No. 152-FZ).</w:t>
      </w:r>
    </w:p>
    <w:p>
      <w:pPr>
        <w:numPr>
          <w:ilvl w:val="0"/>
          <w:numId w:val="1006"/>
        </w:numPr>
        <w:pStyle w:val="Compact"/>
      </w:pPr>
      <w:r>
        <w:t xml:space="preserve">Russian Ministry of Economic Development Reports on Foreign Investment.</w:t>
      </w:r>
    </w:p>
    <w:p>
      <w:pPr>
        <w:numPr>
          <w:ilvl w:val="0"/>
          <w:numId w:val="1006"/>
        </w:numPr>
        <w:pStyle w:val="Compact"/>
      </w:pPr>
      <w:r>
        <w:t xml:space="preserve">Kotler, P., &amp; Keller, K. L. *Marketing Management* (Adapted for Emerging Markets).</w:t>
      </w:r>
    </w:p>
    <w:p>
      <w:pPr>
        <w:numPr>
          <w:ilvl w:val="0"/>
          <w:numId w:val="1006"/>
        </w:numPr>
        <w:pStyle w:val="Compact"/>
      </w:pPr>
      <w:r>
        <w:t xml:space="preserve">Hoffmann, A. S., &amp; Porter, D. E. *Doing Business in Russia: A Guide to Legal and Regulatory Frameworks.*</w:t>
      </w:r>
    </w:p>
    <w:p>
      <w:pPr>
        <w:numPr>
          <w:ilvl w:val="0"/>
          <w:numId w:val="1006"/>
        </w:numPr>
        <w:pStyle w:val="Compact"/>
      </w:pPr>
      <w:r>
        <w:t xml:space="preserve">Moscow International Business Center "Moscow-City" Annual Economic Indicators.</w:t>
      </w:r>
    </w:p>
    <w:bookmarkEnd w:id="32"/>
    <w:p>
      <w:pPr>
        <w:pStyle w:val="FirstParagraph"/>
      </w:pPr>
      <w:r>
        <w:t xml:space="preserve">© 2023 Academic Business Review. All rights reserved.</w:t>
      </w:r>
      <w:r>
        <w:br/>
      </w:r>
      <w:r>
        <w:t xml:space="preserve">Presented for the International Conference on Emerging Markets.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Business Consulting in Russia Moscow</dc:title>
  <dc:creator/>
  <dc:language>en</dc:language>
  <cp:keywords/>
  <dcterms:created xsi:type="dcterms:W3CDTF">2026-07-29T20:36:19Z</dcterms:created>
  <dcterms:modified xsi:type="dcterms:W3CDTF">2026-07-29T20:36:19Z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