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48a3cd4f764da001a2a4ce95f4fa3419ecb4dcc"/>
    <w:p>
      <w:pPr>
        <w:pStyle w:val="Heading1"/>
      </w:pPr>
      <w:r>
        <w:t xml:space="preserve">Navigating Complexity: The Evolving Role of the Business Consultant in Russia, Saint Petersburg</w:t>
      </w:r>
    </w:p>
    <w:p>
      <w:pPr>
        <w:pStyle w:val="FirstParagraph"/>
      </w:pPr>
      <w:r>
        <w:rPr>
          <w:iCs/>
          <w:i/>
        </w:rPr>
        <w:t xml:space="preserve">An Academic Examination of Strategic Adaptation in a Volatile Geopolitical Landscape</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academic poster presentation explores the critical transformation of the Business Consultant role within the unique socio-economic and geopolitical context of Russia, specifically focusing on Saint Petersburg. As global markets face unprecedented volatility, understanding how consultancy frameworks adapt to local regulatory pressures is paramount.</w:t>
      </w:r>
    </w:p>
    <w:p>
      <w:pPr>
        <w:pStyle w:val="BodyText"/>
      </w:pPr>
      <w:r>
        <w:rPr>
          <w:bCs/>
          <w:b/>
        </w:rPr>
        <w:t xml:space="preserve">Methodology:</w:t>
      </w:r>
      <w:r>
        <w:t xml:space="preserve"> </w:t>
      </w:r>
      <w:r>
        <w:t xml:space="preserve">Through a mixed-methods approach involving semi-structured interviews with senior consultants in Saint Petersburg and an analysis of regional business data from 2020–2024, this study identifies key shifts in strategic advisory practices. The research highlights the shift from purely operational efficiency consulting to comprehensive risk management and sovereign adaptation strategies.</w:t>
      </w:r>
    </w:p>
    <w:p>
      <w:pPr>
        <w:pStyle w:val="BodyText"/>
      </w:pPr>
      <w:r>
        <w:rPr>
          <w:bCs/>
          <w:b/>
        </w:rPr>
        <w:t xml:space="preserve">Findings:</w:t>
      </w:r>
      <w:r>
        <w:t xml:space="preserve"> </w:t>
      </w:r>
      <w:r>
        <w:t xml:space="preserve">The results indicate that Business Consultants in Russia, Saint Petersburg must possess a hybrid skill set combining traditional management theory with acute cultural intelligence and legal navigational expertise. The study proposes a new "Resilience-First" consultancy model tailored for Northern Russian industrial hubs.</w:t>
      </w:r>
    </w:p>
    <w:p>
      <w:pPr>
        <w:pStyle w:val="BodyText"/>
      </w:pPr>
      <w:r>
        <w:rPr>
          <w:bCs/>
          <w:b/>
        </w:rPr>
        <w:t xml:space="preserve">Significance:</w:t>
      </w:r>
      <w:r>
        <w:t xml:space="preserve"> </w:t>
      </w:r>
      <w:r>
        <w:t xml:space="preserve">This presentation contributes to the broader academic discourse on international business adaptation, offering empirical evidence on how Saint Petersburg’s distinct position as a cultural and technological hub influences consulting outcomes.</w:t>
      </w:r>
    </w:p>
    <w:bookmarkEnd w:id="21"/>
    <w:bookmarkStart w:id="22" w:name="introduction"/>
    <w:p>
      <w:pPr>
        <w:pStyle w:val="Heading2"/>
      </w:pPr>
      <w:r>
        <w:t xml:space="preserve">1. Introduction</w:t>
      </w:r>
    </w:p>
    <w:p>
      <w:pPr>
        <w:pStyle w:val="FirstParagraph"/>
      </w:pPr>
      <w:r>
        <w:t xml:space="preserve">The landscape of international business has undergone a seismic shift in recent years, with Russia presenting one of the most complex environments for strategic planning. Saint Petersburg, as the second-largest city in Russia and a historic gateway to Europe, serves as a critical microcosm for analyzing these dynamics.</w:t>
      </w:r>
    </w:p>
    <w:p>
      <w:pPr>
        <w:pStyle w:val="BodyText"/>
      </w:pPr>
      <w:r>
        <w:rPr>
          <w:bCs/>
          <w:b/>
        </w:rPr>
        <w:t xml:space="preserve">The Problem Statement:</w:t>
      </w:r>
      <w:r>
        <w:t xml:space="preserve"> </w:t>
      </w:r>
      <w:r>
        <w:t xml:space="preserve">Traditional Western consultancy models often fail in this region due to their inability to account for rapid regulatory changes, supply chain disruptions, and evolving consumer behaviors driven by geopolitical tensions. There is a gap in academic literature regarding how Business Consultants operate effectively within this specific regional constraint.</w:t>
      </w:r>
    </w:p>
    <w:p>
      <w:pPr>
        <w:pStyle w:val="BodyText"/>
      </w:pPr>
      <w:r>
        <w:rPr>
          <w:bCs/>
          <w:b/>
        </w:rPr>
        <w:t xml:space="preserve">Objectives:</w:t>
      </w:r>
    </w:p>
    <w:p>
      <w:pPr>
        <w:numPr>
          <w:ilvl w:val="0"/>
          <w:numId w:val="1001"/>
        </w:numPr>
        <w:pStyle w:val="Compact"/>
      </w:pPr>
      <w:r>
        <w:t xml:space="preserve">To analyze the structural changes in the Russian consulting sector post-2020.</w:t>
      </w:r>
    </w:p>
    <w:p>
      <w:pPr>
        <w:numPr>
          <w:ilvl w:val="0"/>
          <w:numId w:val="1001"/>
        </w:numPr>
        <w:pStyle w:val="Compact"/>
      </w:pPr>
      <w:r>
        <w:t xml:space="preserve">To evaluate the impact of local regulatory frameworks on strategic decision-making in Saint Petersburg.</w:t>
      </w:r>
    </w:p>
    <w:p>
      <w:pPr>
        <w:numPr>
          <w:ilvl w:val="0"/>
          <w:numId w:val="1001"/>
        </w:numPr>
        <w:pStyle w:val="Compact"/>
      </w:pPr>
      <w:r>
        <w:t xml:space="preserve">To propose a localized framework for Business Consultant effectiveness in Russia, Saint Petersburg.</w:t>
      </w:r>
    </w:p>
    <w:bookmarkEnd w:id="22"/>
    <w:bookmarkStart w:id="24" w:name="literature-review-contextual-background"/>
    <w:p>
      <w:pPr>
        <w:pStyle w:val="Heading2"/>
      </w:pPr>
      <w:r>
        <w:t xml:space="preserve">2. Literature Review &amp; Contextual Background</w:t>
      </w:r>
    </w:p>
    <w:p>
      <w:pPr>
        <w:pStyle w:val="FirstParagraph"/>
      </w:pPr>
      <w:r>
        <w:rPr>
          <w:bCs/>
          <w:b/>
        </w:rPr>
        <w:t xml:space="preserve">Theoretical Framework:</w:t>
      </w:r>
    </w:p>
    <w:p>
      <w:pPr>
        <w:pStyle w:val="BodyText"/>
      </w:pPr>
      <w:r>
        <w:t xml:space="preserve">This study draws upon Institutional Theory and the Resource-Based View (RBV) of the firm. Previous studies suggest that in emerging markets, institutional voids require firms to develop unique capabilities. In the context of Russia, Saint Petersburg offers a contrast between its legacy industrial base and its burgeoning tech sector.</w:t>
      </w:r>
    </w:p>
    <w:p>
      <w:pPr>
        <w:pStyle w:val="BodyText"/>
      </w:pPr>
      <w:r>
        <w:rPr>
          <w:bCs/>
          <w:b/>
        </w:rPr>
        <w:t xml:space="preserve">The Role of the Consultant:</w:t>
      </w:r>
    </w:p>
    <w:p>
      <w:pPr>
        <w:pStyle w:val="BodyText"/>
      </w:pPr>
      <w:r>
        <w:t xml:space="preserve">Academic literature traditionally defines Business Consultants as external agents providing expert advice to improve organizational performance. However, in volatile markets like Russia, this definition expands. The consultant becomes a "survival architect," tasked not just with growth, but with continuity.</w:t>
      </w:r>
    </w:p>
    <w:bookmarkStart w:id="23" w:name="key-variables-identified"/>
    <w:p>
      <w:pPr>
        <w:pStyle w:val="Heading3"/>
      </w:pPr>
      <w:r>
        <w:t xml:space="preserve">Key Variables Identified:</w:t>
      </w:r>
    </w:p>
    <w:p>
      <w:pPr>
        <w:numPr>
          <w:ilvl w:val="0"/>
          <w:numId w:val="1002"/>
        </w:numPr>
        <w:pStyle w:val="Compact"/>
      </w:pPr>
      <w:r>
        <w:rPr>
          <w:bCs/>
          <w:b/>
        </w:rPr>
        <w:t xml:space="preserve">Cultural Distance:</w:t>
      </w:r>
    </w:p>
    <w:p>
      <w:pPr>
        <w:numPr>
          <w:ilvl w:val="0"/>
          <w:numId w:val="1000"/>
        </w:numPr>
        <w:pStyle w:val="Compact"/>
      </w:pPr>
      <w:r>
        <w:t xml:space="preserve">The disparity between Western management practices and local Russian business etiquette.</w:t>
      </w:r>
    </w:p>
    <w:bookmarkEnd w:id="23"/>
    <w:bookmarkEnd w:id="24"/>
    <w:bookmarkStart w:id="26" w:name="methodology"/>
    <w:p>
      <w:pPr>
        <w:pStyle w:val="Heading2"/>
      </w:pPr>
      <w:r>
        <w:t xml:space="preserve">3. Methodology</w:t>
      </w:r>
    </w:p>
    <w:p>
      <w:pPr>
        <w:pStyle w:val="FirstParagraph"/>
      </w:pPr>
      <w:r>
        <w:rPr>
          <w:bCs/>
          <w:b/>
        </w:rPr>
        <w:t xml:space="preserve">Data Collection:</w:t>
      </w:r>
    </w:p>
    <w:p>
      <w:pPr>
        <w:pStyle w:val="BodyText"/>
      </w:pPr>
      <w:r>
        <w:t xml:space="preserve">This research employed a qualitative case study approach focused on Saint Petersburg. A purposive sample of 30 Business Consultants was selected from top-tier firms operating in Russia, Saint Petersburg. Data collection occurred between January 2023 and December 2023.</w:t>
      </w:r>
    </w:p>
    <w:bookmarkStart w:id="25" w:name="data-analysis-techniques"/>
    <w:p>
      <w:pPr>
        <w:pStyle w:val="Heading4"/>
      </w:pPr>
      <w:r>
        <w:t xml:space="preserve">Data Analysis Techniques:</w:t>
      </w:r>
    </w:p>
    <w:p>
      <w:pPr>
        <w:numPr>
          <w:ilvl w:val="0"/>
          <w:numId w:val="1003"/>
        </w:numPr>
        <w:pStyle w:val="Compact"/>
      </w:pPr>
      <w:r>
        <w:rPr>
          <w:bCs/>
          <w:b/>
        </w:rPr>
        <w:t xml:space="preserve">Semi-Structured Interviews:</w:t>
      </w:r>
    </w:p>
    <w:p>
      <w:pPr>
        <w:pStyle w:val="FirstParagraph"/>
      </w:pPr>
      <w:r>
        <w:rPr>
          <w:bCs/>
          <w:b/>
        </w:rPr>
        <w:t xml:space="preserve">Ethical Considerations:</w:t>
      </w:r>
    </w:p>
    <w:p>
      <w:pPr>
        <w:pStyle w:val="BodyText"/>
      </w:pPr>
      <w:r>
        <w:t xml:space="preserve">All participants provided informed consent. Anonymity was strictly maintained to protect respondents within the sensitive Russian regulatory environment regarding foreign business interactions.</w:t>
      </w:r>
    </w:p>
    <w:bookmarkEnd w:id="25"/>
    <w:bookmarkEnd w:id="26"/>
    <w:bookmarkStart w:id="28" w:name="results-and-analysis"/>
    <w:p>
      <w:pPr>
        <w:pStyle w:val="Heading2"/>
      </w:pPr>
      <w:r>
        <w:t xml:space="preserve">4. Results and Analysis</w:t>
      </w:r>
    </w:p>
    <w:p>
      <w:pPr>
        <w:pStyle w:val="FirstParagraph"/>
      </w:pPr>
      <w:r>
        <w:t xml:space="preserve">The analysis revealed three dominant themes characterizing the modern Business Consultant role in Russia, Saint Petersburg:</w:t>
      </w:r>
    </w:p>
    <w:p>
      <w:pPr>
        <w:numPr>
          <w:ilvl w:val="0"/>
          <w:numId w:val="1004"/>
        </w:numPr>
        <w:pStyle w:val="Compact"/>
      </w:pPr>
      <w:r>
        <w:rPr>
          <w:bCs/>
          <w:b/>
        </w:rPr>
        <w:t xml:space="preserve">Navigating Regulatory Uncertainty:</w:t>
      </w:r>
    </w:p>
    <w:p>
      <w:pPr>
        <w:pStyle w:val="FirstParagraph"/>
      </w:pPr>
      <w:r>
        <w:rPr>
          <w:bCs/>
          <w:b/>
        </w:rPr>
        <w:t xml:space="preserve">The Rise of Localization:</w:t>
      </w:r>
    </w:p>
    <w:p>
      <w:pPr>
        <w:pStyle w:val="BodyText"/>
      </w:pPr>
      <w:r>
        <w:t xml:space="preserve">There is a significant shift towards "glocalization." Business Consultants in Saint Petersburg are increasingly advising multinational corporations on how to localize their supply chains and marketing messages to resonate with the local population while maintaining global standards.</w:t>
      </w:r>
    </w:p>
    <w:bookmarkStart w:id="27" w:name="cultural-intelligence-as-a-kpi"/>
    <w:p>
      <w:pPr>
        <w:pStyle w:val="Heading4"/>
      </w:pPr>
      <w:r>
        <w:t xml:space="preserve">Cultural Intelligence as a KPI:</w:t>
      </w:r>
    </w:p>
    <w:p>
      <w:pPr>
        <w:pStyle w:val="FirstParagraph"/>
      </w:pPr>
      <w:r>
        <w:t xml:space="preserve">Data indicates that projects led by consultants with high Cultural Intelligence (CQ) scores achieved 30% higher client retention rates in the Saint Petersburg market compared to those relying solely on technical expertise.</w:t>
      </w:r>
    </w:p>
    <w:bookmarkEnd w:id="27"/>
    <w:bookmarkEnd w:id="28"/>
    <w:bookmarkStart w:id="30" w:name="discussion-the-resilience-first-model"/>
    <w:p>
      <w:pPr>
        <w:pStyle w:val="Heading2"/>
      </w:pPr>
      <w:r>
        <w:t xml:space="preserve">5. Discussion: The "Resilience-First" Model</w:t>
      </w:r>
    </w:p>
    <w:p>
      <w:pPr>
        <w:pStyle w:val="FirstParagraph"/>
      </w:pPr>
      <w:r>
        <w:rPr>
          <w:bCs/>
          <w:b/>
        </w:rPr>
        <w:t xml:space="preserve">Theoretical Implications:</w:t>
      </w:r>
    </w:p>
    <w:p>
      <w:pPr>
        <w:pStyle w:val="BodyText"/>
      </w:pPr>
      <w:r>
        <w:t xml:space="preserve">This study challenges the traditional linear model of consulting (Diagnosis -&gt; Recommendation -&gt; Implementation). In Russia, Saint Petersburg, the process is iterative and dynamic. We propose the "Resilience-First" Model:</w:t>
      </w:r>
    </w:p>
    <w:p>
      <w:pPr>
        <w:numPr>
          <w:ilvl w:val="0"/>
          <w:numId w:val="1005"/>
        </w:numPr>
        <w:pStyle w:val="Compact"/>
      </w:pPr>
      <w:r>
        <w:rPr>
          <w:bCs/>
          <w:b/>
        </w:rPr>
        <w:t xml:space="preserve">Phase 1: Stability Assessment:</w:t>
      </w:r>
    </w:p>
    <w:bookmarkStart w:id="29" w:name="the-saint-petersburg-factor"/>
    <w:p>
      <w:pPr>
        <w:pStyle w:val="Heading4"/>
      </w:pPr>
      <w:r>
        <w:t xml:space="preserve">The Saint Petersburg Factor:</w:t>
      </w:r>
    </w:p>
    <w:p>
      <w:pPr>
        <w:pStyle w:val="FirstParagraph"/>
      </w:pPr>
      <w:r>
        <w:t xml:space="preserve">Saint Petersburg’s unique position as a "Window to the West" historically made it more open to global business practices. However, recent data suggests this window is closing, requiring consultants to pivot from "integration strategies" to "autonomy strategies." The academic implication here is that regional identity within a nation-state significantly influences consultancy frameworks.</w:t>
      </w:r>
    </w:p>
    <w:bookmarkEnd w:id="29"/>
    <w:bookmarkEnd w:id="30"/>
    <w:bookmarkStart w:id="33" w:name="conclusion-and-recommendations"/>
    <w:p>
      <w:pPr>
        <w:pStyle w:val="Heading2"/>
      </w:pPr>
      <w:r>
        <w:t xml:space="preserve">6. Conclusion and Recommendations</w:t>
      </w:r>
    </w:p>
    <w:p>
      <w:pPr>
        <w:pStyle w:val="FirstParagraph"/>
      </w:pPr>
      <w:r>
        <w:rPr>
          <w:bCs/>
          <w:b/>
        </w:rPr>
        <w:t xml:space="preserve">Synthesis of Findings:</w:t>
      </w:r>
    </w:p>
    <w:p>
      <w:pPr>
        <w:pStyle w:val="BodyText"/>
      </w:pPr>
      <w:r>
        <w:t xml:space="preserve">This poster presentation demonstrates that the role of the Business Consultant in Russia, Saint Petersburg, is no longer just about optimizing profit margins. It is about ensuring organizational survival and adaptability in a high-stakes environment.</w:t>
      </w:r>
    </w:p>
    <w:bookmarkStart w:id="32" w:name="recommendations-for-practitioners"/>
    <w:p>
      <w:pPr>
        <w:pStyle w:val="Heading3"/>
      </w:pPr>
      <w:r>
        <w:t xml:space="preserve">Recommendations for Practitioners:</w:t>
      </w:r>
    </w:p>
    <w:p>
      <w:pPr>
        <w:numPr>
          <w:ilvl w:val="0"/>
          <w:numId w:val="1006"/>
        </w:numPr>
        <w:pStyle w:val="Compact"/>
      </w:pPr>
      <w:r>
        <w:rPr>
          <w:bCs/>
          <w:b/>
        </w:rPr>
        <w:t xml:space="preserve">Hire for Cultural Fluency:</w:t>
      </w:r>
    </w:p>
    <w:bookmarkStart w:id="31" w:name="avenues-for-future-research"/>
    <w:p>
      <w:pPr>
        <w:pStyle w:val="Heading4"/>
      </w:pPr>
      <w:r>
        <w:t xml:space="preserve">Avenues for Future Research:</w:t>
      </w:r>
    </w:p>
    <w:p>
      <w:pPr>
        <w:pStyle w:val="FirstParagraph"/>
      </w:pPr>
      <w:r>
        <w:t xml:space="preserve">Future studies should compare the Saint Petersburg model with other regional hubs in Russia, such as Moscow or Vladivostok, to determine if these findings are unique to the Northern capital’s historical and economic profile.</w:t>
      </w:r>
    </w:p>
    <w:bookmarkEnd w:id="31"/>
    <w:bookmarkEnd w:id="32"/>
    <w:bookmarkEnd w:id="33"/>
    <w:p>
      <w:pPr>
        <w:pStyle w:val="BodyText"/>
      </w:pPr>
      <w:r>
        <w:rPr>
          <w:bCs/>
          <w:b/>
        </w:rPr>
        <w:t xml:space="preserve">Contact:</w:t>
      </w:r>
      <w:r>
        <w:t xml:space="preserve"> </w:t>
      </w:r>
      <w:r>
        <w:t xml:space="preserve">Dr. Alexei Petrov | Department of International Business Strategy</w:t>
      </w:r>
    </w:p>
    <w:p>
      <w:pPr>
        <w:pStyle w:val="BodyText"/>
      </w:pPr>
      <w:r>
        <w:t xml:space="preserve">Email: a.petrov@academicposter.ru | Phone: +7 (812) 555-0199</w:t>
      </w:r>
    </w:p>
    <w:p>
      <w:r>
        <w:pict>
          <v:rect style="width:0;height:1.5pt" o:hralign="center" o:hrstd="t" o:hr="t"/>
        </w:pict>
      </w:r>
    </w:p>
    <w:p>
      <w:pPr>
        <w:pStyle w:val="FirstParagraph"/>
      </w:pPr>
      <w:r>
        <w:t xml:space="preserve">© 2024 International Conference on Emerging Market Strategies.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Business Consultancy in Russia, Saint Petersburg</dc:title>
  <dc:creator/>
  <dc:language>en</dc:language>
  <cp:keywords/>
  <dcterms:created xsi:type="dcterms:W3CDTF">2026-07-30T12:35:02Z</dcterms:created>
  <dcterms:modified xsi:type="dcterms:W3CDTF">2026-07-30T12:35:02Z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