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p>
    <w:bookmarkStart w:id="21" w:name="Xe1fd79e6b211b43da1e324a4510837ff311814b"/>
    <w:p>
      <w:pPr>
        <w:pStyle w:val="Heading1"/>
      </w:pPr>
      <w:r>
        <w:t xml:space="preserve">Leveraging Local Expertise for Global Success</w:t>
      </w:r>
    </w:p>
    <w:bookmarkStart w:id="20" w:name="Xa4c9a483b4a4c855fdb30fd7c64f39161842053"/>
    <w:p>
      <w:pPr>
        <w:pStyle w:val="Heading2"/>
      </w:pPr>
      <w:r>
        <w:t xml:space="preserve">The Role of the Modern Business Consultant in Saudi Arabia Jeddah</w:t>
      </w:r>
    </w:p>
    <w:p>
      <w:pPr>
        <w:pStyle w:val="FirstParagraph"/>
      </w:pPr>
      <w:r>
        <w:rPr>
          <w:bCs/>
          <w:b/>
        </w:rPr>
        <w:t xml:space="preserve">A Strategic Analysis for Vision 2030 Alignment and Sustainable Growth</w:t>
      </w:r>
    </w:p>
    <w:bookmarkEnd w:id="20"/>
    <w:bookmarkEnd w:id="21"/>
    <w:bookmarkStart w:id="23" w:name="introduction"/>
    <w:bookmarkStart w:id="22" w:name="introduction-and-contextual-framework"/>
    <w:p>
      <w:pPr>
        <w:pStyle w:val="Heading2"/>
      </w:pPr>
      <w:r>
        <w:t xml:space="preserve">1. Introduction and Contextual Framework</w:t>
      </w:r>
    </w:p>
    <w:p>
      <w:pPr>
        <w:pStyle w:val="FirstParagraph"/>
      </w:pPr>
      <w:r>
        <w:t xml:space="preserve">The Kingdom of Saudi Arabia is currently undergoing one of the most significant economic transformations in modern history, driven by the ambitious directives of Vision 2030. Within this vast national framework,</w:t>
      </w:r>
      <w:r>
        <w:t xml:space="preserve"> </w:t>
      </w:r>
      <w:r>
        <w:rPr>
          <w:bCs/>
          <w:b/>
        </w:rPr>
        <w:t xml:space="preserve">Saudi Arabia Jeddah</w:t>
      </w:r>
      <w:r>
        <w:t xml:space="preserve"> </w:t>
      </w:r>
      <w:r>
        <w:t xml:space="preserve">stands as a pivotal commercial hub and the gateway to Makkah. As a historic port city with deep-rooted trade traditions, Jeddah is rapidly evolving into a modern center for finance, logistics, tourism, and entertainment.</w:t>
      </w:r>
    </w:p>
    <w:p>
      <w:pPr>
        <w:pStyle w:val="BodyText"/>
      </w:pPr>
      <w:r>
        <w:t xml:space="preserve">In this dynamic environment, the role of the</w:t>
      </w:r>
      <w:r>
        <w:t xml:space="preserve"> </w:t>
      </w:r>
      <w:r>
        <w:rPr>
          <w:bCs/>
          <w:b/>
        </w:rPr>
        <w:t xml:space="preserve">Business Consultant</w:t>
      </w:r>
      <w:r>
        <w:t xml:space="preserve"> </w:t>
      </w:r>
      <w:r>
        <w:t xml:space="preserve">has transcended traditional advisory services to become a critical strategic partner. This poster presentation explores how specialized consulting firms are facilitating market entry, optimizing operational efficiency for local enterprises, and ensuring regulatory compliance in one of the Middle East's most competitive jurisdictions. The intersection of global best practices and local cultural nuances defines the success model for any</w:t>
      </w:r>
      <w:r>
        <w:t xml:space="preserve"> </w:t>
      </w:r>
      <w:r>
        <w:rPr>
          <w:bCs/>
          <w:b/>
        </w:rPr>
        <w:t xml:space="preserve">Business Consultant</w:t>
      </w:r>
      <w:r>
        <w:t xml:space="preserve"> </w:t>
      </w:r>
      <w:r>
        <w:t xml:space="preserve">operating in this region.</w:t>
      </w:r>
    </w:p>
    <w:bookmarkEnd w:id="22"/>
    <w:bookmarkEnd w:id="23"/>
    <w:bookmarkStart w:id="26" w:name="vision-2030"/>
    <w:bookmarkStart w:id="25" w:name="Xe27b9b5714cd410f6195d37f7482327a6f9e84b"/>
    <w:p>
      <w:pPr>
        <w:pStyle w:val="Heading2"/>
      </w:pPr>
      <w:r>
        <w:t xml:space="preserve">2. Navigating Vision 2030: The Strategic Imperative</w:t>
      </w:r>
    </w:p>
    <w:p>
      <w:pPr>
        <w:pStyle w:val="FirstParagraph"/>
      </w:pPr>
      <w:r>
        <w:t xml:space="preserve">Vision 2030 aims to reduce Saudi Arabia's dependence on oil, diversify its economy, and develop public service sectors such as health, education, infrastructure, recreation, and tourism. For businesses in Jeddah this vision presents both unprecedented opportunities and complex challenges.</w:t>
      </w:r>
    </w:p>
    <w:bookmarkStart w:id="24" w:name="key-areas-of-consulting-intervention"/>
    <w:p>
      <w:pPr>
        <w:pStyle w:val="Heading3"/>
      </w:pPr>
      <w:r>
        <w:t xml:space="preserve">Key Areas of Consulting Intervention:</w:t>
      </w:r>
    </w:p>
    <w:p>
      <w:pPr>
        <w:numPr>
          <w:ilvl w:val="0"/>
          <w:numId w:val="1001"/>
        </w:numPr>
        <w:pStyle w:val="Compact"/>
      </w:pPr>
      <w:r>
        <w:rPr>
          <w:bCs/>
          <w:b/>
        </w:rPr>
        <w:t xml:space="preserve">Economic Diversification:</w:t>
      </w:r>
      <w:r>
        <w:t xml:space="preserve"> </w:t>
      </w:r>
      <w:r>
        <w:t xml:space="preserve">Consultants are guiding investments away from oil-centric models toward sectors like renewable energy, fintech, and luxury tourism. In Jeddah, this is particularly evident in the development of coastal projects and entertainment districts.</w:t>
      </w:r>
    </w:p>
    <w:p>
      <w:pPr>
        <w:numPr>
          <w:ilvl w:val="0"/>
          <w:numId w:val="1001"/>
        </w:numPr>
        <w:pStyle w:val="Compact"/>
      </w:pPr>
      <w:r>
        <w:rPr>
          <w:bCs/>
          <w:b/>
        </w:rPr>
        <w:t xml:space="preserve">Saudization (Nitaqat):</w:t>
      </w:r>
      <w:r>
        <w:t xml:space="preserve"> </w:t>
      </w:r>
      <w:r>
        <w:t xml:space="preserve">A critical component of Vision 2030 is increasing the employment participation rate of Saudi nationals. Effective</w:t>
      </w:r>
      <w:r>
        <w:t xml:space="preserve"> </w:t>
      </w:r>
      <w:r>
        <w:rPr>
          <w:bCs/>
          <w:b/>
        </w:rPr>
        <w:t xml:space="preserve">Business Consultant</w:t>
      </w:r>
      <w:r>
        <w:t xml:space="preserve"> </w:t>
      </w:r>
      <w:r>
        <w:t xml:space="preserve">strategies involve restructuring HR policies, implementing robust training programs, and aligning talent acquisition with national goals.</w:t>
      </w:r>
    </w:p>
    <w:p>
      <w:pPr>
        <w:numPr>
          <w:ilvl w:val="0"/>
          <w:numId w:val="1001"/>
        </w:numPr>
        <w:pStyle w:val="Compact"/>
      </w:pPr>
      <w:r>
        <w:rPr>
          <w:bCs/>
          <w:b/>
        </w:rPr>
        <w:t xml:space="preserve">SME Empowerment:</w:t>
      </w:r>
      <w:r>
        <w:t xml:space="preserve"> </w:t>
      </w:r>
      <w:r>
        <w:t xml:space="preserve">Small and Medium Enterprises form the backbone of Jeddah’s local economy. Consultants provide mentorship on scaling operations, accessing venture capital, and adopting digital transformation tools to remain competitive against multinational corporations entering the market.</w:t>
      </w:r>
    </w:p>
    <w:bookmarkEnd w:id="24"/>
    <w:bookmarkEnd w:id="25"/>
    <w:bookmarkEnd w:id="26"/>
    <w:bookmarkStart w:id="30" w:name="jeddah-landscape"/>
    <w:bookmarkStart w:id="29" w:name="X47a80914a357a3d8ba3c83bc646e58f50283012"/>
    <w:p>
      <w:pPr>
        <w:pStyle w:val="Heading2"/>
      </w:pPr>
      <w:r>
        <w:t xml:space="preserve">3. The Unique Business Ecosystem of Saudi Arabia Jeddah</w:t>
      </w:r>
    </w:p>
    <w:p>
      <w:pPr>
        <w:pStyle w:val="FirstParagraph"/>
      </w:pPr>
      <w:r>
        <w:t xml:space="preserve">Jeddah is not merely another city in the Kingdom; it possesses a distinct commercial culture characterized by cosmopolitanism, historical trade links with Africa and Asia, and a vibrant entrepreneurial spirit. Understanding the local landscape is paramount for any professional offering consulting services.</w:t>
      </w:r>
    </w:p>
    <w:bookmarkStart w:id="27" w:name="X49082f3f72c1cbafe3f2d39098f451b10c0d93f"/>
    <w:p>
      <w:pPr>
        <w:pStyle w:val="Heading3"/>
      </w:pPr>
      <w:r>
        <w:t xml:space="preserve">Cultural Intelligence as a Core Competency</w:t>
      </w:r>
    </w:p>
    <w:p>
      <w:pPr>
        <w:pStyle w:val="FirstParagraph"/>
      </w:pPr>
      <w:r>
        <w:t xml:space="preserve">In</w:t>
      </w:r>
      <w:r>
        <w:t xml:space="preserve"> </w:t>
      </w:r>
      <w:r>
        <w:rPr>
          <w:bCs/>
          <w:b/>
        </w:rPr>
        <w:t xml:space="preserve">Saudi Arabia Jeddah</w:t>
      </w:r>
      <w:r>
        <w:t xml:space="preserve">, business relationships are often built on trust, personal connections (Wasta), and mutual respect. A successful</w:t>
      </w:r>
      <w:r>
        <w:t xml:space="preserve"> </w:t>
      </w:r>
      <w:r>
        <w:rPr>
          <w:bCs/>
          <w:b/>
        </w:rPr>
        <w:t xml:space="preserve">Business Consultant</w:t>
      </w:r>
      <w:r>
        <w:t xml:space="preserve"> </w:t>
      </w:r>
      <w:r>
        <w:t xml:space="preserve">must possess high levels of cultural intelligence. This involves understanding the nuances of negotiation styles, religious observances that impact business hours and decision-making cycles, and the hierarchical structures prevalent in many local family-owned conglomerates.</w:t>
      </w:r>
    </w:p>
    <w:bookmarkEnd w:id="27"/>
    <w:bookmarkStart w:id="28" w:name="X74d2466851bb29c1764b2b80a629fc5ff0b7c5d"/>
    <w:p>
      <w:pPr>
        <w:pStyle w:val="Heading3"/>
      </w:pPr>
      <w:r>
        <w:t xml:space="preserve">Regulatory Compliance and Legal Frameworks</w:t>
      </w:r>
    </w:p>
    <w:p>
      <w:pPr>
        <w:pStyle w:val="FirstParagraph"/>
      </w:pPr>
      <w:r>
        <w:t xml:space="preserve">The regulatory environment in Saudi Arabia is evolving rapidly. New laws regarding foreign ownership, intellectual property rights, and corporate governance are being introduced frequently. Consulting firms play a vital role in interpreting these regulations for both local entities seeking to expand internationally and foreign investors looking to establish a presence in Jeddah’s King Abdullah Economic City (KAEC) or the broader metropolitan area.</w:t>
      </w:r>
    </w:p>
    <w:bookmarkEnd w:id="28"/>
    <w:bookmarkEnd w:id="29"/>
    <w:bookmarkEnd w:id="30"/>
    <w:bookmarkStart w:id="35" w:name="methodology"/>
    <w:bookmarkStart w:id="34" w:name="methodological-approaches-for-success"/>
    <w:p>
      <w:pPr>
        <w:pStyle w:val="Heading2"/>
      </w:pPr>
      <w:r>
        <w:t xml:space="preserve">4. Methodological Approaches for Success</w:t>
      </w:r>
    </w:p>
    <w:p>
      <w:pPr>
        <w:pStyle w:val="FirstParagraph"/>
      </w:pPr>
      <w:r>
        <w:t xml:space="preserve">To address the multifaceted challenges faced by clients in Jeddah, this presentation proposes a hybrid consulting methodology that integrates global analytical frameworks with local contextual adaptation.</w:t>
      </w:r>
    </w:p>
    <w:bookmarkStart w:id="31" w:name="X1dd083f850d54d0599e669a14d2c3e6fce987a6"/>
    <w:p>
      <w:pPr>
        <w:pStyle w:val="Heading3"/>
      </w:pPr>
      <w:r>
        <w:t xml:space="preserve">A. Market Entry Strategy for International Firms</w:t>
      </w:r>
    </w:p>
    <w:p>
      <w:pPr>
        <w:pStyle w:val="FirstParagraph"/>
      </w:pPr>
      <w:r>
        <w:t xml:space="preserve">For global companies targeting the Saudi market, the first step is often choosing the right entry mode. Consultants analyze data to recommend between joint ventures, wholly-owned subsidiaries, or franchise models specific to Jeddah’s consumer demographics. The focus is on identifying "blue ocean" opportunities within underserved niches such as healthcare technology and sustainable construction.</w:t>
      </w:r>
    </w:p>
    <w:bookmarkEnd w:id="31"/>
    <w:bookmarkStart w:id="32" w:name="b.-digital-transformation-and-innovation"/>
    <w:p>
      <w:pPr>
        <w:pStyle w:val="Heading3"/>
      </w:pPr>
      <w:r>
        <w:t xml:space="preserve">B. Digital Transformation and Innovation</w:t>
      </w:r>
    </w:p>
    <w:p>
      <w:pPr>
        <w:pStyle w:val="FirstParagraph"/>
      </w:pPr>
      <w:r>
        <w:t xml:space="preserve">Jeddah is increasingly becoming a tech hub. Consultants are facilitating the adoption of Artificial Intelligence, Blockchain in supply chain logistics, and Big Data analytics for retail sectors. By digitizing traditional businesses, consultants help Jeddah-based firms achieve higher efficiency levels and meet the growing demand for seamless digital customer experiences.</w:t>
      </w:r>
    </w:p>
    <w:bookmarkEnd w:id="32"/>
    <w:bookmarkStart w:id="33" w:name="Xce325082ce7d88ea008437386092ada9135d5a4"/>
    <w:p>
      <w:pPr>
        <w:pStyle w:val="Heading3"/>
      </w:pPr>
      <w:r>
        <w:t xml:space="preserve">C. Sustainable Development Goals (SDG) Integration</w:t>
      </w:r>
    </w:p>
    <w:p>
      <w:pPr>
        <w:pStyle w:val="FirstParagraph"/>
      </w:pPr>
      <w:r>
        <w:t xml:space="preserve">Aligning corporate strategy with environmental sustainability is no longer optional. With the global emphasis on green energy, consultants assist firms in Jeddah to implement ESG (Environmental, Social, and Governance) criteria. This includes optimizing water usage in arid climates, reducing carbon footprints in logistics operations across the Red Sea coast, and promoting social responsibility initiatives that resonate with local communities.</w:t>
      </w:r>
    </w:p>
    <w:bookmarkEnd w:id="33"/>
    <w:bookmarkEnd w:id="34"/>
    <w:bookmarkEnd w:id="35"/>
    <w:bookmarkStart w:id="37" w:name="challenges"/>
    <w:bookmarkStart w:id="36" w:name="X17e926fba81530c9ba6be88734bb5f3178b716f"/>
    <w:p>
      <w:pPr>
        <w:pStyle w:val="Heading2"/>
      </w:pPr>
      <w:r>
        <w:t xml:space="preserve">5. Critical Challenges and Proposed Solutions</w:t>
      </w:r>
    </w:p>
    <w:p>
      <w:pPr>
        <w:pStyle w:val="FirstParagraph"/>
      </w:pPr>
      <w:r>
        <w:rPr>
          <w:bCs/>
          <w:b/>
        </w:rPr>
        <w:t xml:space="preserve">The Talent Gap:</w:t>
      </w:r>
      <w:r>
        <w:br/>
      </w:r>
      <w:r>
        <w:t xml:space="preserve">Despite progress, there remains a gap between the skills possessed by the workforce and those required by modern industries.</w:t>
      </w:r>
      <w:r>
        <w:t xml:space="preserve"> </w:t>
      </w:r>
      <w:r>
        <w:rPr>
          <w:iCs/>
          <w:i/>
        </w:rPr>
        <w:t xml:space="preserve">Solution:</w:t>
      </w:r>
      <w:r>
        <w:t xml:space="preserve"> </w:t>
      </w:r>
      <w:r>
        <w:t xml:space="preserve">Partnerships with local universities in Jeddah to create tailored curriculum modules and internship programs facilitated by consulting firms.</w:t>
      </w:r>
    </w:p>
    <w:p>
      <w:pPr>
        <w:pStyle w:val="BodyText"/>
      </w:pPr>
      <w:r>
        <w:rPr>
          <w:bCs/>
          <w:b/>
        </w:rPr>
        <w:t xml:space="preserve">Bureaucratic Hurdles:</w:t>
      </w:r>
      <w:r>
        <w:br/>
      </w:r>
      <w:r>
        <w:t xml:space="preserve">Navigating government portals and licensing procedures can be complex for newcomers.</w:t>
      </w:r>
      <w:r>
        <w:t xml:space="preserve"> </w:t>
      </w:r>
      <w:r>
        <w:rPr>
          <w:iCs/>
          <w:i/>
        </w:rPr>
        <w:t xml:space="preserve">Solution:</w:t>
      </w:r>
      <w:r>
        <w:t xml:space="preserve"> </w:t>
      </w:r>
      <w:r>
        <w:t xml:space="preserve">Providing "concierge" style regulatory support services where consultants manage the liaison with entities like the Ministry of Commerce and Investment.</w:t>
      </w:r>
    </w:p>
    <w:p>
      <w:pPr>
        <w:pStyle w:val="BodyText"/>
      </w:pPr>
      <w:r>
        <w:rPr>
          <w:bCs/>
          <w:b/>
        </w:rPr>
        <w:t xml:space="preserve">Cultural Misinterpretation:</w:t>
      </w:r>
      <w:r>
        <w:br/>
      </w:r>
      <w:r>
        <w:t xml:space="preserve">Foreign firms often fail due to misreading local social cues or marketing messages.</w:t>
      </w:r>
      <w:r>
        <w:t xml:space="preserve"> </w:t>
      </w:r>
      <w:r>
        <w:rPr>
          <w:iCs/>
          <w:i/>
        </w:rPr>
        <w:t xml:space="preserve">Solution:</w:t>
      </w:r>
      <w:r>
        <w:t xml:space="preserve"> </w:t>
      </w:r>
      <w:r>
        <w:t xml:space="preserve">Implementing rigorous cultural training programs for expatriate management teams and employing local consultants as bridge-builders within organizational structures.</w:t>
      </w:r>
    </w:p>
    <w:bookmarkEnd w:id="36"/>
    <w:bookmarkEnd w:id="37"/>
    <w:bookmarkStart w:id="38" w:name="conclusion"/>
    <w:p>
      <w:pPr>
        <w:pStyle w:val="Heading2"/>
      </w:pPr>
      <w:r>
        <w:t xml:space="preserve">6. Conclusion</w:t>
      </w:r>
    </w:p>
    <w:p>
      <w:pPr>
        <w:pStyle w:val="FirstParagraph"/>
      </w:pPr>
      <w:r>
        <w:t xml:space="preserve">The trajectory of business in Saudi Arabia is inextricably linked to the success of Vision 2030, and Jeddah remains at the forefront of this transformation. The modern</w:t>
      </w:r>
      <w:r>
        <w:t xml:space="preserve"> </w:t>
      </w:r>
      <w:r>
        <w:rPr>
          <w:bCs/>
          <w:b/>
        </w:rPr>
        <w:t xml:space="preserve">Business Consultant</w:t>
      </w:r>
      <w:r>
        <w:t xml:space="preserve"> </w:t>
      </w:r>
      <w:r>
        <w:t xml:space="preserve">is indispensable in navigating this complex ecosystem.</w:t>
      </w:r>
    </w:p>
    <w:p>
      <w:pPr>
        <w:pStyle w:val="BodyText"/>
      </w:pPr>
      <w:r>
        <w:t xml:space="preserve">Success requires more than just financial acumen; it demands a deep appreciation for Saudi culture, a proactive approach to regulatory changes, and a commitment to sustainable growth. By leveraging local insights within Jeddah while applying global strategic standards, consultants can unlock immense value for stakeholders. The future of business in this region is bright, provided that strategic guidance is rooted in respect for tradition and ambition for innovation.</w:t>
      </w:r>
    </w:p>
    <w:bookmarkEnd w:id="38"/>
    <w:p>
      <w:pPr>
        <w:pStyle w:val="BodyText"/>
      </w:pPr>
      <w:r>
        <w:rPr>
          <w:bCs/>
          <w:b/>
        </w:rPr>
        <w:t xml:space="preserve">Contact Information &amp; References</w:t>
      </w:r>
    </w:p>
    <w:p>
      <w:pPr>
        <w:pStyle w:val="BodyText"/>
      </w:pPr>
      <w:r>
        <w:t xml:space="preserve">Email: info@jeddah-strategic-consulting.sa | Website: www.jeddahbusinesshub.com</w:t>
      </w:r>
    </w:p>
    <w:p>
      <w:pPr>
        <w:pStyle w:val="BodyText"/>
      </w:pPr>
      <w:r>
        <w:rPr>
          <w:iCs/>
          <w:i/>
        </w:rPr>
        <w:t xml:space="preserve">Note: This document serves as an academic poster presentation summary regarding the impact of consultancy on economic development in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Saudi Arabia Jeddah: Navigating Vision 2030</dc:title>
  <dc:creator/>
  <dc:language>en</dc:language>
  <cp:keywords/>
  <dcterms:created xsi:type="dcterms:W3CDTF">2026-07-29T18:25:11Z</dcterms:created>
  <dcterms:modified xsi:type="dcterms:W3CDTF">2026-07-29T18:25:11Z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