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Business</w:t>
      </w:r>
      <w:r>
        <w:t xml:space="preserve"> </w:t>
      </w:r>
      <w:r>
        <w:t xml:space="preserve">Consultancy</w:t>
      </w:r>
      <w:r>
        <w:t xml:space="preserve"> </w:t>
      </w:r>
      <w:r>
        <w:t xml:space="preserve">in</w:t>
      </w:r>
      <w:r>
        <w:t xml:space="preserve"> </w:t>
      </w:r>
      <w:r>
        <w:t xml:space="preserve">the</w:t>
      </w:r>
      <w:r>
        <w:t xml:space="preserve"> </w:t>
      </w:r>
      <w:r>
        <w:t xml:space="preserve">Era</w:t>
      </w:r>
      <w:r>
        <w:t xml:space="preserve"> </w:t>
      </w:r>
      <w:r>
        <w:t xml:space="preserve">of</w:t>
      </w:r>
      <w:r>
        <w:t xml:space="preserve"> </w:t>
      </w:r>
      <w:r>
        <w:t xml:space="preserve">Vision</w:t>
      </w:r>
      <w:r>
        <w:t xml:space="preserve"> </w:t>
      </w:r>
      <w:r>
        <w:t xml:space="preserve">2030:</w:t>
      </w:r>
      <w:r>
        <w:t xml:space="preserve"> </w:t>
      </w:r>
      <w:r>
        <w:t xml:space="preserve">A</w:t>
      </w:r>
      <w:r>
        <w:t xml:space="preserve"> </w:t>
      </w:r>
      <w:r>
        <w:t xml:space="preserve">Case</w:t>
      </w:r>
      <w:r>
        <w:t xml:space="preserve"> </w:t>
      </w:r>
      <w:r>
        <w:t xml:space="preserve">Study</w:t>
      </w:r>
      <w:r>
        <w:t xml:space="preserve"> </w:t>
      </w:r>
      <w:r>
        <w:t xml:space="preserve">for</w:t>
      </w:r>
      <w:r>
        <w:t xml:space="preserve"> </w:t>
      </w:r>
      <w:r>
        <w:t xml:space="preserve">Riyadh</w:t>
      </w:r>
    </w:p>
    <w:bookmarkStart w:id="33" w:name="X608081eaf2be6eded04c94773c3d0f5bde5451a"/>
    <w:p>
      <w:pPr>
        <w:pStyle w:val="Heading1"/>
      </w:pPr>
      <w:r>
        <w:t xml:space="preserve">Navigating Transformation: The Evolving Role of the Business Consultant in Riyadh, Saudi Arabia under Vision 2030</w:t>
      </w:r>
    </w:p>
    <w:p>
      <w:pPr>
        <w:pStyle w:val="FirstParagraph"/>
      </w:pPr>
      <w:r>
        <w:rPr>
          <w:bCs/>
          <w:b/>
        </w:rPr>
        <w:t xml:space="preserve">Author:</w:t>
      </w:r>
      <w:r>
        <w:t xml:space="preserve"> </w:t>
      </w:r>
      <w:r>
        <w:t xml:space="preserve">Dr. Ahmed Al-Fahad</w:t>
      </w:r>
      <w:r>
        <w:br/>
      </w:r>
      <w:r>
        <w:rPr>
          <w:iCs/>
          <w:i/>
        </w:rPr>
        <w:t xml:space="preserve">Affiliation:</w:t>
      </w:r>
      <w:r>
        <w:t xml:space="preserve"> </w:t>
      </w:r>
      <w:r>
        <w:t xml:space="preserve">King Saud University, College of Business Administration</w:t>
      </w:r>
      <w:r>
        <w:br/>
      </w:r>
      <w:r>
        <w:rPr>
          <w:iCs/>
          <w:i/>
        </w:rPr>
        <w:t xml:space="preserve">Contact:</w:t>
      </w:r>
      <w:r>
        <w:t xml:space="preserve"> </w:t>
      </w:r>
      <w:r>
        <w:t xml:space="preserve">a.alfahad@ksu.edu.sa | Riyadh, Saudi Arabia</w:t>
      </w:r>
    </w:p>
    <w:p>
      <w:pPr>
        <w:pStyle w:val="BodyText"/>
      </w:pPr>
      <w:r>
        <w:t xml:space="preserve">.</w:t>
      </w:r>
    </w:p>
    <w:bookmarkStart w:id="21" w:name="introduction-and-context"/>
    <w:p>
      <w:pPr>
        <w:pStyle w:val="Heading2"/>
      </w:pPr>
      <w:r>
        <w:t xml:space="preserve">1. Introduction and Context</w:t>
      </w:r>
    </w:p>
    <w:p>
      <w:pPr>
        <w:pStyle w:val="FirstParagraph"/>
      </w:pPr>
      <w:r>
        <w:t xml:space="preserve">The landscape of corporate strategy in the Middle East is undergoing a seismic shift. At the epicenter of this transformation is Riyadh, the capital of Saudi Arabia. As the kingdom accelerates its implementation of</w:t>
      </w:r>
      <w:r>
        <w:t xml:space="preserve"> </w:t>
      </w:r>
      <w:r>
        <w:rPr>
          <w:bCs/>
          <w:b/>
        </w:rPr>
        <w:t xml:space="preserve">Vision 2030</w:t>
      </w:r>
      <w:r>
        <w:t xml:space="preserve">, local enterprises are no longer content with traditional operational models. They require sophisticated advisory services that bridge cultural heritage with global best practices.</w:t>
      </w:r>
    </w:p>
    <w:p>
      <w:pPr>
        <w:pStyle w:val="BodyText"/>
      </w:pPr>
      <w:r>
        <w:t xml:space="preserve">This poster presents a comprehensive analysis of the role, responsibilities, and strategic impact of the modern</w:t>
      </w:r>
      <w:r>
        <w:t xml:space="preserve"> </w:t>
      </w:r>
      <w:r>
        <w:rPr>
          <w:bCs/>
          <w:b/>
        </w:rPr>
        <w:t xml:space="preserve">Business Consultant</w:t>
      </w:r>
      <w:r>
        <w:t xml:space="preserve"> </w:t>
      </w:r>
      <w:r>
        <w:t xml:space="preserve">operating within</w:t>
      </w:r>
      <w:r>
        <w:t xml:space="preserve"> </w:t>
      </w:r>
      <w:r>
        <w:rPr>
          <w:bCs/>
          <w:b/>
        </w:rPr>
        <w:t xml:space="preserve">Saudi Arabia Riyadh</w:t>
      </w:r>
      <w:r>
        <w:t xml:space="preserve">. The study posits that successful consultancy in this region is not merely about data analysis; it is about cultural navigation, regulatory adaptation, and fostering sustainable economic diversification.</w:t>
      </w:r>
    </w:p>
    <w:bookmarkStart w:id="20" w:name="key-objective"/>
    <w:p>
      <w:pPr>
        <w:pStyle w:val="Heading3"/>
      </w:pPr>
      <w:r>
        <w:t xml:space="preserve">Key Objective</w:t>
      </w:r>
    </w:p>
    <w:p>
      <w:pPr>
        <w:pStyle w:val="FirstParagraph"/>
      </w:pPr>
      <w:r>
        <w:t xml:space="preserve">To evaluate how international and local consultants are adapting their frameworks to meet the unique socio-economic demands of Riyadh’s rapidly expanding market.</w:t>
      </w:r>
    </w:p>
    <w:p>
      <w:pPr>
        <w:pStyle w:val="BodyText"/>
      </w:pPr>
      <w:r>
        <w:t xml:space="preserve">.</w:t>
      </w:r>
    </w:p>
    <w:bookmarkEnd w:id="20"/>
    <w:bookmarkEnd w:id="21"/>
    <w:bookmarkStart w:id="23" w:name="problem-statement"/>
    <w:p>
      <w:pPr>
        <w:pStyle w:val="Heading2"/>
      </w:pPr>
      <w:r>
        <w:t xml:space="preserve">2. Problem Statement</w:t>
      </w:r>
    </w:p>
    <w:p>
      <w:pPr>
        <w:pStyle w:val="FirstParagraph"/>
      </w:pPr>
      <w:r>
        <w:t xml:space="preserve">Rapid urbanization and economic restructuring in Riyadh have created a complex environment for businesses. Companies face:</w:t>
      </w:r>
    </w:p>
    <w:p>
      <w:pPr>
        <w:pStyle w:val="BodyText"/>
      </w:pPr>
      <w:r>
        <w:rPr>
          <w:bCs/>
          <w:b/>
        </w:rPr>
        <w:t xml:space="preserve">Saudization (Nitaqat):</w:t>
      </w:r>
    </w:p>
    <w:p>
      <w:pPr>
        <w:pStyle w:val="BodyText"/>
      </w:pPr>
      <w:r>
        <w:t xml:space="preserve">. Need to align with strict labor localization laws.</w:t>
      </w:r>
    </w:p>
    <w:p>
      <w:pPr>
        <w:pStyle w:val="BodyText"/>
      </w:pPr>
      <w:r>
        <w:t xml:space="preserve">.</w:t>
      </w:r>
    </w:p>
    <w:p>
      <w:pPr>
        <w:pStyle w:val="BodyText"/>
      </w:pPr>
      <w:r>
        <w:rPr>
          <w:bCs/>
          <w:b/>
        </w:rPr>
        <w:t xml:space="preserve">Digital Transformation:</w:t>
      </w:r>
      <w:r>
        <w:t xml:space="preserve"> </w:t>
      </w:r>
      <w:r>
        <w:t xml:space="preserve">Pressure to adopt AI, blockchain, and fintech solutions.</w:t>
      </w:r>
    </w:p>
    <w:bookmarkStart w:id="22" w:name="the-consultants-dilemma"/>
    <w:p>
      <w:pPr>
        <w:pStyle w:val="Heading3"/>
      </w:pPr>
      <w:r>
        <w:t xml:space="preserve">The Consultant’s Dilemma</w:t>
      </w:r>
    </w:p>
    <w:p>
      <w:pPr>
        <w:pStyle w:val="FirstParagraph"/>
      </w:pPr>
      <w:r>
        <w:t xml:space="preserve">The core problem addressed in this research is the gap between generic global consultancy models and the specific regulatory and cultural nuances of Riyadh. Standard Western frameworks often fail to account for the relational nature of Saudi business culture, leading to implementation failures.</w:t>
      </w:r>
    </w:p>
    <w:p>
      <w:pPr>
        <w:pStyle w:val="BodyText"/>
      </w:pPr>
      <w:r>
        <w:t xml:space="preserve">.</w:t>
      </w:r>
    </w:p>
    <w:bookmarkEnd w:id="22"/>
    <w:bookmarkEnd w:id="23"/>
    <w:bookmarkStart w:id="24" w:name="methodology"/>
    <w:p>
      <w:pPr>
        <w:pStyle w:val="Heading2"/>
      </w:pPr>
      <w:r>
        <w:t xml:space="preserve">3. Methodology</w:t>
      </w:r>
    </w:p>
    <w:p>
      <w:pPr>
        <w:pStyle w:val="FirstParagraph"/>
      </w:pPr>
      <w:r>
        <w:t xml:space="preserve">This study employs a mixed-methods approach, combining quantitative survey data with qualitative interviews to provide a holistic view of the consultancy sector in Riyadh.</w:t>
      </w:r>
    </w:p>
    <w:p>
      <w:pPr>
        <w:pStyle w:val="BodyText"/>
      </w:pPr>
      <w:r>
        <w:t xml:space="preserve">.</w:t>
      </w:r>
    </w:p>
    <w:p>
      <w:pPr>
        <w:pStyle w:val="BodyText"/>
      </w:pPr>
      <w:r>
        <w:rPr>
          <w:bCs/>
          <w:b/>
        </w:rPr>
        <w:t xml:space="preserve">Data Collection:Analysis Framework:</w:t>
      </w:r>
    </w:p>
    <w:p>
      <w:pPr>
        <w:pStyle w:val="BodyText"/>
      </w:pPr>
      <w:r>
        <w:t xml:space="preserve">. The data was analyzed using a modified SWOT framework tailored to the Saudi context, evaluating Strengths, Weaknesses, Opportunities, and Threats specific to consultancy engagement in Riyadh.</w:t>
      </w:r>
    </w:p>
    <w:bookmarkEnd w:id="24"/>
    <w:bookmarkStart w:id="28" w:name="the-role-of-the-business-consultant"/>
    <w:p>
      <w:pPr>
        <w:pStyle w:val="Heading2"/>
      </w:pPr>
      <w:r>
        <w:t xml:space="preserve">4. The Role of the Business Consultant</w:t>
      </w:r>
    </w:p>
    <w:p>
      <w:pPr>
        <w:pStyle w:val="FirstParagraph"/>
      </w:pPr>
      <w:r>
        <w:t xml:space="preserve">In</w:t>
      </w:r>
      <w:r>
        <w:t xml:space="preserve"> </w:t>
      </w:r>
      <w:r>
        <w:rPr>
          <w:bCs/>
          <w:b/>
        </w:rPr>
        <w:t xml:space="preserve">Saudi Arabia Riyadh</w:t>
      </w:r>
      <w:r>
        <w:t xml:space="preserve">, the business consultant has evolved from a mere advisor to a strategic partner. Our findings highlight three critical pillars:</w:t>
      </w:r>
    </w:p>
    <w:p>
      <w:pPr>
        <w:pStyle w:val="BodyText"/>
      </w:pPr>
      <w:r>
        <w:t xml:space="preserve">.</w:t>
      </w:r>
    </w:p>
    <w:bookmarkStart w:id="25" w:name="X5223f4964d1b138d97a0a43359bda7376e6551f"/>
    <w:p>
      <w:pPr>
        <w:pStyle w:val="Heading3"/>
      </w:pPr>
      <w:r>
        <w:t xml:space="preserve">A. Regulatory Compliance &amp; Legal Navigation</w:t>
      </w:r>
    </w:p>
    <w:p>
      <w:pPr>
        <w:pStyle w:val="FirstParagraph"/>
      </w:pPr>
      <w:r>
        <w:t xml:space="preserve">Riyadh’s regulatory environment is dynamic. Consultants play a pivotal role in helping firms navigate the General Authority of Zakat, Tax and Customs (GAZT) regulations, VAT implementations, and evolving corporate governance laws mandated by the Saudi Central Bank (SAMA).</w:t>
      </w:r>
    </w:p>
    <w:p>
      <w:pPr>
        <w:pStyle w:val="BodyText"/>
      </w:pPr>
      <w:r>
        <w:t xml:space="preserve">.</w:t>
      </w:r>
    </w:p>
    <w:bookmarkEnd w:id="25"/>
    <w:bookmarkStart w:id="26" w:name="b.-cultural-integration-wasta"/>
    <w:p>
      <w:pPr>
        <w:pStyle w:val="Heading3"/>
      </w:pPr>
      <w:r>
        <w:t xml:space="preserve">B. Cultural Integration &amp; Wasta</w:t>
      </w:r>
    </w:p>
    <w:p>
      <w:pPr>
        <w:pStyle w:val="FirstParagraph"/>
      </w:pPr>
      <w:r>
        <w:t xml:space="preserve">Successful consultancy requires an understanding of "Wasta" (connections/influence) and the importance of personal relationships. The study found that consultants who invest time in building trust-based relationships with local stakeholders achieve 40% higher implementation success rates than those relying solely on data-driven pitches.</w:t>
      </w:r>
    </w:p>
    <w:p>
      <w:pPr>
        <w:pStyle w:val="BodyText"/>
      </w:pPr>
      <w:r>
        <w:t xml:space="preserve">.</w:t>
      </w:r>
    </w:p>
    <w:bookmarkEnd w:id="26"/>
    <w:bookmarkStart w:id="27" w:name="c.-digital-strategy-implementation"/>
    <w:p>
      <w:pPr>
        <w:pStyle w:val="Heading3"/>
      </w:pPr>
      <w:r>
        <w:t xml:space="preserve">C. Digital Strategy Implementation</w:t>
      </w:r>
    </w:p>
    <w:p>
      <w:pPr>
        <w:pStyle w:val="FirstParagraph"/>
      </w:pPr>
      <w:r>
        <w:t xml:space="preserve">Riyadh is positioning itself as a global tech hub. Consultants are increasingly tasked with orchestrating digital transformation, moving legacy systems to cloud-based infrastructures and integrating smart city technologies aligned with the Riyadh Smart City initiative.</w:t>
      </w:r>
    </w:p>
    <w:p>
      <w:pPr>
        <w:pStyle w:val="BodyText"/>
      </w:pPr>
      <w:r>
        <w:t xml:space="preserve">.</w:t>
      </w:r>
    </w:p>
    <w:bookmarkEnd w:id="27"/>
    <w:bookmarkEnd w:id="28"/>
    <w:bookmarkStart w:id="30" w:name="key-findings"/>
    <w:p>
      <w:pPr>
        <w:pStyle w:val="Heading2"/>
      </w:pPr>
      <w:r>
        <w:t xml:space="preserve">5. Key Findings</w:t>
      </w:r>
    </w:p>
    <w:p>
      <w:pPr>
        <w:pStyle w:val="FirstParagraph"/>
      </w:pPr>
      <w:r>
        <w:t xml:space="preserve">The research yields several significant insights regarding the efficacy of business consulting in Riyadh:</w:t>
      </w:r>
    </w:p>
    <w:p>
      <w:pPr>
        <w:pStyle w:val="BodyText"/>
      </w:pPr>
      <w:r>
        <w:t xml:space="preserve">.</w:t>
      </w:r>
    </w:p>
    <w:p>
      <w:pPr>
        <w:pStyle w:val="BodyText"/>
      </w:pPr>
      <w:r>
        <w:t xml:space="preserve">td, th { border: 1px solid #ddd padding 8px text-align left font-size 14px;} th background-color f4f4f4;"&gt;</w:t>
      </w:r>
    </w:p>
    <w:p>
      <w:pPr>
        <w:pStyle w:val="BodyText"/>
      </w:pPr>
      <w:r>
        <w:t xml:space="preserve">Factor.</w:t>
      </w:r>
    </w:p>
    <w:p>
      <w:pPr>
        <w:pStyle w:val="BodyText"/>
      </w:pPr>
      <w:r>
        <w:t xml:space="preserve">td Local Expertise td High (85%) /td&gt;.</w:t>
      </w:r>
    </w:p>
    <w:p>
      <w:pPr>
        <w:pStyle w:val="BodyText"/>
      </w:pPr>
      <w:r>
        <w:t xml:space="preserve">td Global Brand Only td Moderate (60%) /td&gt;.</w:t>
      </w:r>
    </w:p>
    <w:p>
      <w:pPr>
        <w:pStyle w:val="BodyText"/>
      </w:pPr>
      <w:r>
        <w:t xml:space="preserve">.</w:t>
      </w:r>
    </w:p>
    <w:bookmarkStart w:id="29" w:name="the-hybrid-consultant-model"/>
    <w:p>
      <w:pPr>
        <w:pStyle w:val="Heading3"/>
      </w:pPr>
      <w:r>
        <w:t xml:space="preserve">The "Hybrid" Consultant Model</w:t>
      </w:r>
    </w:p>
    <w:p>
      <w:pPr>
        <w:pStyle w:val="FirstParagraph"/>
      </w:pPr>
      <w:r>
        <w:t xml:space="preserve">The most successful consultancy firms in Riyadh are those that adopt a hybrid model. They combine the technical rigor and global benchmarks of international firms with deep local insights derived from Saudi national consultants. This synergy is critical for navigating the complexities of</w:t>
      </w:r>
      <w:r>
        <w:t xml:space="preserve"> </w:t>
      </w:r>
      <w:r>
        <w:rPr>
          <w:bCs/>
          <w:b/>
        </w:rPr>
        <w:t xml:space="preserve">Saudi Arabia Riyadh</w:t>
      </w:r>
      <w:r>
        <w:t xml:space="preserve">.</w:t>
      </w:r>
    </w:p>
    <w:p>
      <w:pPr>
        <w:pStyle w:val="BodyText"/>
      </w:pPr>
      <w:r>
        <w:t xml:space="preserve">.</w:t>
      </w:r>
    </w:p>
    <w:bookmarkEnd w:id="29"/>
    <w:bookmarkEnd w:id="30"/>
    <w:bookmarkStart w:id="31" w:name="strategic-recommendations"/>
    <w:p>
      <w:pPr>
        <w:pStyle w:val="Heading2"/>
      </w:pPr>
      <w:r>
        <w:t xml:space="preserve">6. Strategic Recommendations</w:t>
      </w:r>
    </w:p>
    <w:p>
      <w:pPr>
        <w:pStyle w:val="FirstParagraph"/>
      </w:pPr>
      <w:r>
        <w:t xml:space="preserve">For business consultants operating in or entering the Riyadh market, we propose the following strategic actions:</w:t>
      </w:r>
    </w:p>
    <w:p>
      <w:pPr>
        <w:pStyle w:val="BodyText"/>
      </w:pPr>
      <w:r>
        <w:t xml:space="preserve">.</w:t>
      </w:r>
      <w:r>
        <w:t xml:space="preserve"> </w:t>
      </w:r>
      <w:r>
        <w:rPr>
          <w:bCs/>
          <w:b/>
        </w:rPr>
        <w:t xml:space="preserve">Hire Locally:</w:t>
      </w:r>
      <w:r>
        <w:t xml:space="preserve">.</w:t>
      </w:r>
    </w:p>
    <w:p>
      <w:pPr>
        <w:pStyle w:val="BodyText"/>
      </w:pPr>
      <w:r>
        <w:rPr>
          <w:bCs/>
          <w:b/>
        </w:rPr>
        <w:t xml:space="preserve">Focus on Vision 2030 Alignment</w:t>
      </w:r>
      <w:r>
        <w:t xml:space="preserve">:</w:t>
      </w:r>
      <w:r>
        <w:rPr>
          <w:bCs/>
          <w:b/>
        </w:rPr>
        <w:t xml:space="preserve">Long-Term Partnership Approach:</w:t>
      </w:r>
      <w:r>
        <w:t xml:space="preserve">.</w:t>
      </w:r>
      <w:r>
        <w:t xml:space="preserve"> </w:t>
      </w:r>
      <w:r>
        <w:t xml:space="preserve">7. Conclusion</w:t>
      </w:r>
    </w:p>
    <w:p>
      <w:pPr>
        <w:pStyle w:val="BodyText"/>
      </w:pPr>
      <w:r>
        <w:t xml:space="preserve">The role of the business consultant in Riyadh is more critical now than at any point in recent history. As Saudi Arabia transitions from an oil-based economy to a diversified, knowledge-based powerhouse, consultants serve as the architects of this change. However, success is not guaranteed by technical expertise alone. It requires a nuanced understanding of the local context, deep respect for cultural norms, and agile adaptation to regulatory changes.</w:t>
      </w:r>
    </w:p>
    <w:p>
      <w:pPr>
        <w:pStyle w:val="BodyText"/>
      </w:pPr>
      <w:r>
        <w:t xml:space="preserve">.</w:t>
      </w:r>
    </w:p>
    <w:p>
      <w:pPr>
        <w:pStyle w:val="BodyText"/>
      </w:pPr>
      <w:r>
        <w:t xml:space="preserve">This study confirms that consultants who embed themselves within the socio-economic fabric of</w:t>
      </w:r>
      <w:r>
        <w:t xml:space="preserve"> </w:t>
      </w:r>
      <w:r>
        <w:rPr>
          <w:bCs/>
          <w:b/>
        </w:rPr>
        <w:t xml:space="preserve">Saudi Arabia Riyadh</w:t>
      </w:r>
      <w:r>
        <w:t xml:space="preserve"> </w:t>
      </w:r>
      <w:r>
        <w:t xml:space="preserve">are best positioned to deliver value. Future research should focus on the long-term impact of these consultancy-driven transformations on SME growth in the Kingdom.</w:t>
      </w:r>
    </w:p>
    <w:p>
      <w:pPr>
        <w:pStyle w:val="BodyText"/>
      </w:pPr>
      <w:r>
        <w:t xml:space="preserve">.</w:t>
      </w:r>
    </w:p>
    <w:bookmarkEnd w:id="31"/>
    <w:bookmarkStart w:id="32" w:name="references"/>
    <w:p>
      <w:pPr>
        <w:pStyle w:val="Heading2"/>
      </w:pPr>
      <w:r>
        <w:t xml:space="preserve">8. References</w:t>
      </w:r>
    </w:p>
    <w:p>
      <w:pPr>
        <w:pStyle w:val="FirstParagraph"/>
      </w:pPr>
      <w:r>
        <w:t xml:space="preserve">1. Saudi Vision 2030 Framework Document, General Authority for Statistics (GASTAT).Kingdom of Saudi Arabia Ministry of Investment Annual Report..</w:t>
      </w:r>
    </w:p>
    <w:p>
      <w:pPr>
        <w:pStyle w:val="BodyText"/>
      </w:pPr>
      <w:r>
        <w:t xml:space="preserve">Al-Hazza, A. "Navigating Business Culture in the GCC." Journal of International Management,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Business Consultancy in the Era of Vision 2030: A Case Study for Riyadh</dc:title>
  <dc:creator/>
  <dc:language>en</dc:language>
  <cp:keywords/>
  <dcterms:created xsi:type="dcterms:W3CDTF">2026-07-29T19:36:02Z</dcterms:created>
  <dcterms:modified xsi:type="dcterms:W3CDTF">2026-07-29T19:36:02Z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