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bookmarkStart w:id="20" w:name="X68c4011e650505374dea9ddef6554b6b6e70ce2"/>
    <w:p>
      <w:pPr>
        <w:pStyle w:val="Heading1"/>
      </w:pPr>
      <w:r>
        <w:t xml:space="preserve">Bridging Tradition and Innovation: A Strategic Framework for Business Consultants in Spain, Madrid</w:t>
      </w:r>
    </w:p>
    <w:p>
      <w:pPr>
        <w:pStyle w:val="FirstParagraph"/>
      </w:pPr>
      <w:r>
        <w:rPr>
          <w:bCs/>
          <w:b/>
        </w:rPr>
        <w:t xml:space="preserve">A Comparative Analysis of Market Dynamics, Regulatory Landscapes, and Client Relationship Management in the Spanish Capital</w:t>
      </w:r>
    </w:p>
    <w:bookmarkEnd w:id="20"/>
    <w:bookmarkStart w:id="21" w:name="abstract"/>
    <w:p>
      <w:pPr>
        <w:pStyle w:val="Heading2"/>
      </w:pPr>
      <w:r>
        <w:t xml:space="preserve">Abstract</w:t>
      </w:r>
    </w:p>
    <w:p>
      <w:pPr>
        <w:pStyle w:val="FirstParagraph"/>
      </w:pPr>
      <w:r>
        <w:t xml:space="preserve">This poster presentation explores the intricate role of the Business Consultant within the unique economic ecosystem of Madrid, Spain. As a pivotal hub for both multinational corporations and emerging SMEs, Madrid presents a distinct set of challenges and opportunities. This document analyzes how effective consultancy in this region requires more than just universal business strategies; it demands a deep understanding of local cultural nuances, regulatory frameworks specific to the European Union and Spanish national law, and the evolving digital transformation landscape. By examining case studies from various sectors including technology, tourism, and finance within Madrid’s vibrant market, this presentation outlines a comprehensive methodology for consultants aiming to deliver sustainable value in Spain.</w:t>
      </w:r>
    </w:p>
    <w:bookmarkEnd w:id="21"/>
    <w:bookmarkStart w:id="24" w:name="Xc5d483d3c51b38f4c7cfc1739d10de99f22aa98"/>
    <w:p>
      <w:pPr>
        <w:pStyle w:val="Heading2"/>
      </w:pPr>
      <w:r>
        <w:t xml:space="preserve">The Madrid Context: An Economic Powerhouse</w:t>
      </w:r>
    </w:p>
    <w:p>
      <w:pPr>
        <w:pStyle w:val="FirstParagraph"/>
      </w:pPr>
      <w:r>
        <w:t xml:space="preserve">Madrid is not merely the capital of Spain; it is one of the most dynamic economic centers in Southern Europe. With a GDP that accounts for a significant portion of Spain’s national output, the city attracts diverse industries ranging from fintech startups to traditional manufacturing. For any</w:t>
      </w:r>
      <w:r>
        <w:t xml:space="preserve"> </w:t>
      </w:r>
      <w:r>
        <w:rPr>
          <w:bCs/>
          <w:b/>
        </w:rPr>
        <w:t xml:space="preserve">Business Consultant</w:t>
      </w:r>
      <w:r>
        <w:t xml:space="preserve">, understanding this macroeconomic environment is foundational.</w:t>
      </w:r>
    </w:p>
    <w:bookmarkStart w:id="22" w:name="the-sme-dominance"/>
    <w:p>
      <w:pPr>
        <w:pStyle w:val="Heading3"/>
      </w:pPr>
      <w:r>
        <w:t xml:space="preserve">The SME Dominance</w:t>
      </w:r>
    </w:p>
    <w:p>
      <w:pPr>
        <w:pStyle w:val="FirstParagraph"/>
      </w:pPr>
      <w:r>
        <w:t xml:space="preserve">A critical aspect of doing business in Madrid is recognizing the dominance of Small and Medium-sized Enterprises (SMEs). Unlike markets dominated solely by large conglomerates, Madrid’s economy relies heavily on its SME sector. These entities often face unique hurdles regarding cash flow management, succession planning, and international expansion. Consequently, a</w:t>
      </w:r>
      <w:r>
        <w:t xml:space="preserve"> </w:t>
      </w:r>
      <w:r>
        <w:rPr>
          <w:bCs/>
          <w:b/>
        </w:rPr>
        <w:t xml:space="preserve">Business Consultant</w:t>
      </w:r>
      <w:r>
        <w:t xml:space="preserve"> </w:t>
      </w:r>
      <w:r>
        <w:t xml:space="preserve">operating in Spain must tailor their diagnostic tools to address these specific pain points rather than applying generic corporate solutions.</w:t>
      </w:r>
    </w:p>
    <w:bookmarkEnd w:id="22"/>
    <w:bookmarkStart w:id="23" w:name="the-digital-acceleration-post-2020"/>
    <w:p>
      <w:pPr>
        <w:pStyle w:val="Heading3"/>
      </w:pPr>
      <w:r>
        <w:t xml:space="preserve">The Digital Acceleration Post-2020</w:t>
      </w:r>
    </w:p>
    <w:p>
      <w:pPr>
        <w:pStyle w:val="FirstParagraph"/>
      </w:pPr>
      <w:r>
        <w:t xml:space="preserve">The post-pandemic era has accelerated digital transformation initiatives across Madrid. However, the adoption rate varies significantly between sectors. While the financial district (Cuatro Torres Business Area) leads in digital integration, traditional retail and hospitality businesses in central Madrid are still catching up. Consultants play a crucial role in bridging this gap by implementing practical, scalable technology solutions that enhance operational efficiency without disrupting established workflows.</w:t>
      </w:r>
    </w:p>
    <w:bookmarkEnd w:id="23"/>
    <w:bookmarkEnd w:id="24"/>
    <w:bookmarkStart w:id="27" w:name="cultural-nuances-in-consultancy"/>
    <w:p>
      <w:pPr>
        <w:pStyle w:val="Heading2"/>
      </w:pPr>
      <w:r>
        <w:t xml:space="preserve">Cultural Nuances in Consultancy</w:t>
      </w:r>
    </w:p>
    <w:p>
      <w:pPr>
        <w:pStyle w:val="FirstParagraph"/>
      </w:pPr>
      <w:r>
        <w:t xml:space="preserve">One of the most overlooked aspects of international consultancy is the cultural dimension. In Spain, and particularly in Madrid, business relationships are built on trust and personal connection. The concept of "confianza" (trust) is paramount. A</w:t>
      </w:r>
      <w:r>
        <w:t xml:space="preserve"> </w:t>
      </w:r>
      <w:r>
        <w:rPr>
          <w:bCs/>
          <w:b/>
        </w:rPr>
        <w:t xml:space="preserve">Business Consultant</w:t>
      </w:r>
      <w:r>
        <w:t xml:space="preserve"> </w:t>
      </w:r>
      <w:r>
        <w:t xml:space="preserve">who rushes into problem-solving without establishing a genuine rapport may find their recommendations met with skepticism or resistance.</w:t>
      </w:r>
    </w:p>
    <w:bookmarkStart w:id="25" w:name="X076c9a20f871bf380ef70b99a53251517e46351"/>
    <w:p>
      <w:pPr>
        <w:pStyle w:val="Heading3"/>
      </w:pPr>
      <w:r>
        <w:t xml:space="preserve">The Importance of Face-to-Face Interaction</w:t>
      </w:r>
    </w:p>
    <w:p>
      <w:pPr>
        <w:pStyle w:val="FirstParagraph"/>
      </w:pPr>
      <w:r>
        <w:t xml:space="preserve">Digital communication is efficient, but in Madrid’s business culture, critical negotiations and strategic alignments are best conducted face-to-face. The pace of business may feel slower to outsiders due to the emphasis on relationship building, but this patience yields long-term loyalty. Consultants must adapt their engagement models to include regular site visits and informal meetings over coffee or lunch, which are integral parts of the Madrid business rhythm.</w:t>
      </w:r>
    </w:p>
    <w:bookmarkEnd w:id="25"/>
    <w:bookmarkStart w:id="26" w:name="navigating-hierarchies-vs.-consensus"/>
    <w:p>
      <w:pPr>
        <w:pStyle w:val="Heading3"/>
      </w:pPr>
      <w:r>
        <w:t xml:space="preserve">Navigating Hierarchies vs. Consensus</w:t>
      </w:r>
    </w:p>
    <w:p>
      <w:pPr>
        <w:pStyle w:val="FirstParagraph"/>
      </w:pPr>
      <w:r>
        <w:t xml:space="preserve">Spanish corporate culture can exhibit strong hierarchical traits, particularly in family-owned businesses that are prevalent in the region. However, there is a growing shift towards consensus-driven decision-making among younger leadership teams. An effective</w:t>
      </w:r>
      <w:r>
        <w:t xml:space="preserve"> </w:t>
      </w:r>
      <w:r>
        <w:rPr>
          <w:bCs/>
          <w:b/>
        </w:rPr>
        <w:t xml:space="preserve">Business Consultant</w:t>
      </w:r>
      <w:r>
        <w:t xml:space="preserve"> </w:t>
      </w:r>
      <w:r>
        <w:t xml:space="preserve">must navigate this duality, respecting seniority while encouraging collaborative innovation.</w:t>
      </w:r>
    </w:p>
    <w:bookmarkEnd w:id="26"/>
    <w:bookmarkEnd w:id="27"/>
    <w:bookmarkStart w:id="30" w:name="regulatory-and-structural-considerations"/>
    <w:p>
      <w:pPr>
        <w:pStyle w:val="Heading2"/>
      </w:pPr>
      <w:r>
        <w:t xml:space="preserve">Regulatory and Structural Considerations</w:t>
      </w:r>
    </w:p>
    <w:p>
      <w:pPr>
        <w:pStyle w:val="FirstParagraph"/>
      </w:pPr>
      <w:r>
        <w:t xml:space="preserve">Navigating the regulatory landscape in Spain requires specialized knowledge. For a</w:t>
      </w:r>
      <w:r>
        <w:t xml:space="preserve"> </w:t>
      </w:r>
      <w:r>
        <w:rPr>
          <w:bCs/>
          <w:b/>
        </w:rPr>
        <w:t xml:space="preserve">Business Consultant</w:t>
      </w:r>
      <w:r>
        <w:t xml:space="preserve">, this means staying abreast of changes in labor laws, tax regulations, and EU compliance standards. Madrid serves as the administrative heart of Spain, meaning that many national policy shifts are first implemented or discussed here.</w:t>
      </w:r>
    </w:p>
    <w:bookmarkStart w:id="28" w:name="labor-market-flexibility"/>
    <w:p>
      <w:pPr>
        <w:pStyle w:val="Heading3"/>
      </w:pPr>
      <w:r>
        <w:t xml:space="preserve">Labor Market Flexibility</w:t>
      </w:r>
    </w:p>
    <w:p>
      <w:pPr>
        <w:pStyle w:val="FirstParagraph"/>
      </w:pPr>
      <w:r>
        <w:t xml:space="preserve">The Spanish labor market has undergone significant reforms to increase flexibility while protecting worker rights. Consultants advising on organizational restructuring must carefully balance these legal requirements with the client’s need for operational agility. Missteps in compliance can lead to severe penalties, making legal literacy a core competency for consultants in this region.</w:t>
      </w:r>
    </w:p>
    <w:bookmarkEnd w:id="28"/>
    <w:bookmarkStart w:id="29" w:name="sustainability-and-green-transition"/>
    <w:p>
      <w:pPr>
        <w:pStyle w:val="Heading3"/>
      </w:pPr>
      <w:r>
        <w:t xml:space="preserve">Sustainability and Green Transition</w:t>
      </w:r>
    </w:p>
    <w:p>
      <w:pPr>
        <w:pStyle w:val="FirstParagraph"/>
      </w:pPr>
      <w:r>
        <w:t xml:space="preserve">Madrid has set ambitious goals regarding sustainability and carbon neutrality. Businesses are increasingly pressured to adopt green practices not just for ethical reasons, but for regulatory compliance and competitive advantage. Consultants are now expected to provide expertise in ESG (Environmental, Social, and Governance) frameworks, helping Madrid-based companies align their strategies with the European Green Deal.</w:t>
      </w:r>
    </w:p>
    <w:bookmarkEnd w:id="29"/>
    <w:bookmarkEnd w:id="30"/>
    <w:bookmarkStart w:id="31" w:name="methodology-for-success"/>
    <w:p>
      <w:pPr>
        <w:pStyle w:val="Heading2"/>
      </w:pPr>
      <w:r>
        <w:t xml:space="preserve">Methodology for Success</w:t>
      </w:r>
    </w:p>
    <w:p>
      <w:pPr>
        <w:pStyle w:val="FirstParagraph"/>
      </w:pPr>
      <w:r>
        <w:t xml:space="preserve">To succeed as a</w:t>
      </w:r>
      <w:r>
        <w:t xml:space="preserve"> </w:t>
      </w:r>
      <w:r>
        <w:rPr>
          <w:bCs/>
          <w:b/>
        </w:rPr>
        <w:t xml:space="preserve">Business Consultant</w:t>
      </w:r>
      <w:r>
        <w:t xml:space="preserve"> </w:t>
      </w:r>
      <w:r>
        <w:t xml:space="preserve">in Spain, a structured yet adaptive approach is recommended. The following framework has been identified through analysis of successful consultancy engagements in Madrid:</w:t>
      </w:r>
    </w:p>
    <w:p>
      <w:pPr>
        <w:numPr>
          <w:ilvl w:val="0"/>
          <w:numId w:val="1001"/>
        </w:numPr>
        <w:pStyle w:val="Compact"/>
      </w:pPr>
      <w:r>
        <w:rPr>
          <w:bCs/>
          <w:b/>
        </w:rPr>
        <w:t xml:space="preserve">Dual-Language Capability:</w:t>
      </w:r>
      <w:r>
        <w:t xml:space="preserve"> </w:t>
      </w:r>
      <w:r>
        <w:t xml:space="preserve">While English is widely spoken in corporate environments, conducting business and building relationships in Spanish significantly enhances effectiveness.</w:t>
      </w:r>
    </w:p>
    <w:p>
      <w:pPr>
        <w:numPr>
          <w:ilvl w:val="0"/>
          <w:numId w:val="1001"/>
        </w:numPr>
        <w:pStyle w:val="Compact"/>
      </w:pPr>
      <w:r>
        <w:rPr>
          <w:bCs/>
          <w:b/>
        </w:rPr>
        <w:t xml:space="preserve">Data-Driven Storytelling:</w:t>
      </w:r>
    </w:p>
    <w:p>
      <w:pPr>
        <w:numPr>
          <w:ilvl w:val="0"/>
          <w:numId w:val="1001"/>
        </w:numPr>
        <w:pStyle w:val="Compact"/>
      </w:pPr>
      <w:r>
        <w:rPr>
          <w:bCs/>
          <w:b/>
        </w:rPr>
        <w:t xml:space="preserve">Agile Implementation:</w:t>
      </w:r>
    </w:p>
    <w:p>
      <w:pPr>
        <w:numPr>
          <w:ilvl w:val="0"/>
          <w:numId w:val="1001"/>
        </w:numPr>
        <w:pStyle w:val="Compact"/>
      </w:pPr>
      <w:r>
        <w:t xml:space="preserve">Ecosystem Networking:</w:t>
      </w:r>
    </w:p>
    <w:p>
      <w:pPr>
        <w:pStyle w:val="BlockText"/>
      </w:pPr>
      <w:r>
        <w:t xml:space="preserve">"Consultancy in Madrid is not just about solving problems; it is about partnering in the journey of transformation. It requires a blend of analytical precision and cultural empathy."</w:t>
      </w:r>
    </w:p>
    <w:bookmarkEnd w:id="31"/>
    <w:bookmarkStart w:id="32" w:name="case-study-snapshot"/>
    <w:p>
      <w:pPr>
        <w:pStyle w:val="Heading2"/>
      </w:pPr>
      <w:r>
        <w:t xml:space="preserve">Case Study Snapshot</w:t>
      </w:r>
    </w:p>
    <w:p>
      <w:pPr>
        <w:pStyle w:val="FirstParagraph"/>
      </w:pPr>
      <w:r>
        <w:rPr>
          <w:bCs/>
          <w:b/>
        </w:rPr>
        <w:t xml:space="preserve">The Retail Transformation in Salamanca District</w:t>
      </w:r>
    </w:p>
    <w:p>
      <w:pPr>
        <w:pStyle w:val="BodyText"/>
      </w:pPr>
      <w:r>
        <w:t xml:space="preserve">In a recent initiative, a boutique consultancy firm assisted a group of independent retailers in Madrid’s prestigious Salamanca district. The challenge was to compete with global e-commerce giants while maintaining the exclusivity and personal service that defines the area. By implementing an omnichannel strategy that integrated local pickup options with high-touch customer service training, revenue increased by 15% within six months. This case underscores the importance of adapting global digital trends to local community values—a key lesson for any</w:t>
      </w:r>
      <w:r>
        <w:t xml:space="preserve"> </w:t>
      </w:r>
      <w:r>
        <w:rPr>
          <w:bCs/>
          <w:b/>
        </w:rPr>
        <w:t xml:space="preserve">Business Consultant</w:t>
      </w:r>
      <w:r>
        <w:t xml:space="preserve"> </w:t>
      </w:r>
      <w:r>
        <w:t xml:space="preserve">working in Spain.</w:t>
      </w:r>
    </w:p>
    <w:bookmarkEnd w:id="32"/>
    <w:p>
      <w:pPr>
        <w:pStyle w:val="BodyText"/>
      </w:pPr>
      <w:r>
        <w:rPr>
          <w:bCs/>
          <w:b/>
        </w:rPr>
        <w:t xml:space="preserve">Keywords:</w:t>
      </w:r>
      <w:r>
        <w:t xml:space="preserve"> </w:t>
      </w:r>
      <w:r>
        <w:t xml:space="preserve">Business Consultant, Madrid, Spain, Strategic Management, Cultural Intelligence, SME Development.</w:t>
      </w:r>
    </w:p>
    <w:p>
      <w:pPr>
        <w:pStyle w:val="BodyText"/>
      </w:pPr>
      <w:r>
        <w:t xml:space="preserve">This document serves as an academic overview of the consultancy landscape in Madrid and is intended for professional development and strategic planning purposes. All insights are derived from aggregated industry data and regional economic analyses relevant to the Spanish market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Spain Madrid: Navigating Complexity for Sustainable Growth</dc:title>
  <dc:creator/>
  <dc:language>en</dc:language>
  <cp:keywords/>
  <dcterms:created xsi:type="dcterms:W3CDTF">2026-07-29T13:49:39Z</dcterms:created>
  <dcterms:modified xsi:type="dcterms:W3CDTF">2026-07-29T13:49:39Z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