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Istanbul,</w:t>
      </w:r>
      <w:r>
        <w:t xml:space="preserve"> </w:t>
      </w:r>
      <w:r>
        <w:t xml:space="preserve">Turkey</w:t>
      </w:r>
    </w:p>
    <w:bookmarkStart w:id="20" w:name="Xdb6202a6bada5d7b39ef71ed55d4459ab674185"/>
    <w:p>
      <w:pPr>
        <w:pStyle w:val="Heading1"/>
      </w:pPr>
      <w:r>
        <w:t xml:space="preserve">Navigating Global Markets: The Role of the Modern Business Consultant in Turkey Istanbul</w:t>
      </w:r>
    </w:p>
    <w:p>
      <w:pPr>
        <w:pStyle w:val="FirstParagraph"/>
      </w:pPr>
      <w:r>
        <w:t xml:space="preserve">Strategic Frameworks for Sustainable Growth and Cross-Border Integration</w:t>
      </w:r>
    </w:p>
    <w:p>
      <w:pPr>
        <w:pStyle w:val="BodyText"/>
      </w:pPr>
      <w:r>
        <w:t xml:space="preserve">Presented by: Academic Research Team | Institution: Global Business Studies Institute | Location Focus: Turkey Istanbul</w:t>
      </w:r>
    </w:p>
    <w:bookmarkEnd w:id="20"/>
    <w:bookmarkStart w:id="21" w:name="abstract"/>
    <w:p>
      <w:pPr>
        <w:pStyle w:val="Heading2"/>
      </w:pPr>
      <w:r>
        <w:t xml:space="preserve">Abstract</w:t>
      </w:r>
    </w:p>
    <w:p>
      <w:pPr>
        <w:pStyle w:val="FirstParagraph"/>
      </w:pPr>
      <w:r>
        <w:t xml:space="preserve">The contemporary landscape of international commerce presents unprecedented opportunities and complex challenges for enterprises operating within the dynamic economic hub of Turkey Istanbul. This poster presentation explores the critical role of the Business Consultant in facilitating strategic adaptation, operational efficiency, and market expansion for both local Turkish entities and multinational corporations seeking a foothold in this pivotal region. By analyzing current economic trends, regulatory frameworks, and cultural nuances specific to Turkey Istanbul, we propose a comprehensive consultancy model that leverages data-driven insights to drive sustainable growth. The study highlights how expert consultancy services act as catalysts for innovation and risk mitigation in one of the world’s most strategically located cities.</w:t>
      </w:r>
    </w:p>
    <w:bookmarkEnd w:id="21"/>
    <w:bookmarkStart w:id="22" w:name="X0ae0c5e5c07d161fd41f0ff7253c05dedfcd004"/>
    <w:p>
      <w:pPr>
        <w:pStyle w:val="Heading2"/>
      </w:pPr>
      <w:r>
        <w:t xml:space="preserve">Introduction: The Istanbul Economic Context</w:t>
      </w:r>
    </w:p>
    <w:p>
      <w:pPr>
        <w:pStyle w:val="FirstParagraph"/>
      </w:pPr>
      <w:r>
        <w:t xml:space="preserve">Turkey Istanbul stands at the unique intersection of Europe and Asia, serving as a vital logistical, cultural, and financial bridge between continents. As a major global city, its economy is characterized by a robust mix of traditional industries such as textiles and manufacturing alongside rapidly growing sectors like technology services, tourism, and renewable energy. However this vibrant environment also introduces volatility related to currency fluctuations geopolitical dynamics and evolving regulatory standards. For businesses aiming to capitalize on Istanbul’s potential without succumbing to its inherent risks, the engagement of a specialized Business Consultant becomes indispensable.</w:t>
      </w:r>
    </w:p>
    <w:bookmarkEnd w:id="22"/>
    <w:bookmarkStart w:id="23" w:name="objectives-of-the-consultancy-framework"/>
    <w:p>
      <w:pPr>
        <w:pStyle w:val="Heading2"/>
      </w:pPr>
      <w:r>
        <w:t xml:space="preserve">Objectives of the Consultancy Framework</w:t>
      </w:r>
    </w:p>
    <w:p>
      <w:pPr>
        <w:pStyle w:val="FirstParagraph"/>
      </w:pPr>
      <w:r>
        <w:t xml:space="preserve">The primary objective of this academic examination is to define a structured approach for Business Consultants operating in Turkey Istanbul. We aim to achieve three key goals: first, to identify the most pressing operational bottlenecks facing companies in the region; second, to develop strategies that enhance local compliance with international best practices; and third, to foster cross-cultural communication bridges that facilitate smoother integration of foreign businesses into the Turkish market. By focusing on these areas we ensure that consultancy efforts are not merely advisory but transformative.</w:t>
      </w:r>
    </w:p>
    <w:bookmarkEnd w:id="23"/>
    <w:bookmarkStart w:id="24" w:name="Xc503aa2d9fcd5c7e7bca0bb3320d28bbd797e21"/>
    <w:p>
      <w:pPr>
        <w:pStyle w:val="Heading2"/>
      </w:pPr>
      <w:r>
        <w:t xml:space="preserve">Methodology: Data-Driven Strategic Analysis</w:t>
      </w:r>
    </w:p>
    <w:p>
      <w:pPr>
        <w:pStyle w:val="FirstParagraph"/>
      </w:pPr>
      <w:r>
        <w:t xml:space="preserve">This research employs a mixed-methods approach combining quantitative economic analysis with qualitative case studies of successful corporate transformations in Turkey Istanbul. We analyzed financial data from over fifty mid-to-large enterprises operating across various sectors including retail, logistics, and information technology. Additionally semi-structured interviews were conducted with senior executives and local consultants to gain deeper insights into the practical challenges of doing business in this specific geographic context.</w:t>
      </w:r>
    </w:p>
    <w:bookmarkEnd w:id="24"/>
    <w:bookmarkStart w:id="25" w:name="X25accc457858460f2d56875448e184391f9cad0"/>
    <w:p>
      <w:pPr>
        <w:pStyle w:val="Heading2"/>
      </w:pPr>
      <w:r>
        <w:t xml:space="preserve">Key Findings: The Consultant’s Value Proposition</w:t>
      </w:r>
    </w:p>
    <w:p>
      <w:pPr>
        <w:pStyle w:val="FirstParagraph"/>
      </w:pPr>
      <w:r>
        <w:t xml:space="preserve">Our findings indicate that the most effective Business Consultants in Turkey Istanbul are those who possess deep local knowledge coupled with global strategic vision. Key value propositions identified include:</w:t>
      </w:r>
    </w:p>
    <w:p>
      <w:pPr>
        <w:numPr>
          <w:ilvl w:val="0"/>
          <w:numId w:val="1001"/>
        </w:numPr>
        <w:pStyle w:val="Compact"/>
      </w:pPr>
      <w:r>
        <w:rPr>
          <w:bCs/>
          <w:b/>
        </w:rPr>
        <w:t xml:space="preserve">Regulatory Navigation:</w:t>
      </w:r>
      <w:r>
        <w:t xml:space="preserve"> </w:t>
      </w:r>
      <w:r>
        <w:t xml:space="preserve">Expert guidance through complex Turkish labor laws, tax regulations, and import/export protocols specific to Turkey Istanbul’s free trade zones.</w:t>
      </w:r>
    </w:p>
    <w:p>
      <w:pPr>
        <w:numPr>
          <w:ilvl w:val="0"/>
          <w:numId w:val="1001"/>
        </w:numPr>
        <w:pStyle w:val="Compact"/>
      </w:pPr>
      <w:r>
        <w:rPr>
          <w:bCs/>
          <w:b/>
        </w:rPr>
        <w:t xml:space="preserve">Cultural Integration:</w:t>
      </w:r>
    </w:p>
    <w:p>
      <w:pPr>
        <w:numPr>
          <w:ilvl w:val="0"/>
          <w:numId w:val="1001"/>
        </w:numPr>
        <w:pStyle w:val="Compact"/>
      </w:pPr>
      <w:r>
        <w:rPr>
          <w:bCs/>
          <w:b/>
        </w:rPr>
        <w:t xml:space="preserve">Digital Transformation:</w:t>
      </w:r>
      <w:r>
        <w:t xml:space="preserve"> </w:t>
      </w:r>
      <w:r>
        <w:t xml:space="preserve">Advising on the adoption of modern digital tools to enhance operational efficiency in a rapidly digitizing economy.</w:t>
      </w:r>
    </w:p>
    <w:p>
      <w:pPr>
        <w:numPr>
          <w:ilvl w:val="0"/>
          <w:numId w:val="1001"/>
        </w:numPr>
        <w:pStyle w:val="Compact"/>
      </w:pPr>
      <w:r>
        <w:rPr>
          <w:bCs/>
          <w:b/>
        </w:rPr>
        <w:t xml:space="preserve">Risk Management:</w:t>
      </w:r>
    </w:p>
    <w:bookmarkEnd w:id="25"/>
    <w:bookmarkStart w:id="26" w:name="X2f514e09022a7b352803894a5fb3ad06c28c64f"/>
    <w:p>
      <w:pPr>
        <w:pStyle w:val="Heading2"/>
      </w:pPr>
      <w:r>
        <w:t xml:space="preserve">Digital Transformation and Sustainability</w:t>
      </w:r>
    </w:p>
    <w:p>
      <w:pPr>
        <w:pStyle w:val="FirstParagraph"/>
      </w:pPr>
      <w:r>
        <w:t xml:space="preserve">A significant portion of modern consultancy in Turkey Istanbul now focuses on sustainability initiatives. Companies are increasingly under pressure to adopt environmentally friendly practices. Consultants play a crucial role in helping businesses transition to green energy sources optimize waste management systems and comply with emerging European Union environmental standards which often influence Turkish regulations. This alignment not only mitigates regulatory risk but also enhances brand reputation among increasingly eco-conscious consumers.</w:t>
      </w:r>
    </w:p>
    <w:bookmarkEnd w:id="26"/>
    <w:bookmarkStart w:id="27" w:name="conclusion-and-future-directions"/>
    <w:p>
      <w:pPr>
        <w:pStyle w:val="Heading2"/>
      </w:pPr>
      <w:r>
        <w:t xml:space="preserve">Conclusion and Future Directions</w:t>
      </w:r>
    </w:p>
    <w:p>
      <w:pPr>
        <w:pStyle w:val="FirstParagraph"/>
      </w:pPr>
      <w:r>
        <w:t xml:space="preserve">In conclusion the role of the Business Consultant in Turkey Istanbul is evolving from a traditional advisory position to that of a strategic partner essential for navigating complexity. As global markets become more interconnected, the ability to leverage local insights within a global framework will determine success. Future research should focus on long-term impact assessments of consultancy interventions and explore emerging trends such as artificial intelligence applications in Turkish business environments. By staying ahead of these developments consultants can continue to drive value creation and sustainable growth for businesses operating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Poster Presentation: Istanbul, Turkey</dc:title>
  <dc:creator/>
  <dc:language>en</dc:language>
  <cp:keywords/>
  <dcterms:created xsi:type="dcterms:W3CDTF">2026-07-29T23:12:19Z</dcterms:created>
  <dcterms:modified xsi:type="dcterms:W3CDTF">2026-07-29T23:12:19Z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