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Poster</w:t>
      </w:r>
      <w:r>
        <w:t xml:space="preserve"> </w:t>
      </w:r>
      <w:r>
        <w:t xml:space="preserve">Presentation:</w:t>
      </w:r>
      <w:r>
        <w:t xml:space="preserve"> </w:t>
      </w:r>
      <w:r>
        <w:t xml:space="preserve">Strategic</w:t>
      </w:r>
      <w:r>
        <w:t xml:space="preserve"> </w:t>
      </w:r>
      <w:r>
        <w:t xml:space="preserve">Insights</w:t>
      </w:r>
      <w:r>
        <w:t xml:space="preserve"> </w:t>
      </w:r>
      <w:r>
        <w:t xml:space="preserve">for</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c38702d6fd73947240f543c0bc79753e59b79c6"/>
    <w:p>
      <w:pPr>
        <w:pStyle w:val="Heading1"/>
      </w:pPr>
      <w:r>
        <w:t xml:space="preserve">Bridging Tradition and Innovation</w:t>
      </w:r>
      <w:r>
        <w:br/>
      </w:r>
      <w:r>
        <w:t xml:space="preserve">A Comprehensive Business Consultant Framework for the United Arab Emirates Abu Dhabi</w:t>
      </w:r>
    </w:p>
    <w:p>
      <w:pPr>
        <w:pStyle w:val="FirstParagraph"/>
      </w:pPr>
      <w:r>
        <w:rPr>
          <w:bCs/>
          <w:b/>
        </w:rPr>
        <w:t xml:space="preserve">Date:</w:t>
      </w:r>
      <w:r>
        <w:t xml:space="preserve"> </w:t>
      </w:r>
      <w:r>
        <w:t xml:space="preserve">October 2023</w:t>
      </w:r>
      <w:r>
        <w:br/>
      </w:r>
      <w:r>
        <w:rPr>
          <w:bCs/>
          <w:b/>
        </w:rPr>
        <w:t xml:space="preserve">Presentation Type:</w:t>
      </w:r>
    </w:p>
    <w:p>
      <w:pPr>
        <w:pStyle w:val="BodyText"/>
      </w:pPr>
      <w:r>
        <w:t xml:space="preserve">Focal Region:United Arab Emirates Abu Dhabi</w:t>
      </w:r>
    </w:p>
    <w:bookmarkStart w:id="20" w:name="Xf76d0d9874a2e24cdda22a3912914b5960263d2"/>
    <w:p>
      <w:pPr>
        <w:pStyle w:val="Heading2"/>
      </w:pPr>
      <w:r>
        <w:t xml:space="preserve">1. Executive Summary and Contextual Background</w:t>
      </w:r>
    </w:p>
    <w:p>
      <w:pPr>
        <w:pStyle w:val="FirstParagraph"/>
      </w:pPr>
      <w:r>
        <w:t xml:space="preserve">The economic landscape of the modern era is defined by rapid digital transformation, geopolitical stability, and a fierce competition for global talent. In this complex environment, the role of the</w:t>
      </w:r>
      <w:r>
        <w:t xml:space="preserve"> </w:t>
      </w:r>
      <w:r>
        <w:rPr>
          <w:bCs/>
          <w:b/>
        </w:rPr>
        <w:t xml:space="preserve">Business Consultant</w:t>
      </w:r>
      <w:r>
        <w:t xml:space="preserve"> </w:t>
      </w:r>
      <w:r>
        <w:t xml:space="preserve">has evolved from a mere advisory capacity to that of a strategic architect responsible for navigating regulatory complexities and fostering sustainable growth. This academic poster presentation explores the critical functions, methodologies, and ethical considerations required to deliver high-impact consulting services within one of the most dynamic economic hubs in the Middle East:</w:t>
      </w:r>
      <w:r>
        <w:t xml:space="preserve"> </w:t>
      </w:r>
      <w:r>
        <w:rPr>
          <w:bCs/>
          <w:b/>
        </w:rPr>
        <w:t xml:space="preserve">United Arab Emirates Abu Dhabi</w:t>
      </w:r>
      <w:r>
        <w:t xml:space="preserve">.</w:t>
      </w:r>
    </w:p>
    <w:p>
      <w:pPr>
        <w:pStyle w:val="BodyText"/>
      </w:pPr>
      <w:r>
        <w:rPr>
          <w:bCs/>
          <w:b/>
        </w:rPr>
        <w:t xml:space="preserve">United Arab Emirates Abu Dhabi</w:t>
      </w:r>
      <w:r>
        <w:t xml:space="preserve"> </w:t>
      </w:r>
      <w:r>
        <w:t xml:space="preserve">stands as a testament to visionary leadership and economic diversification. As the capital emirate, it hosts significant governmental entities, sovereign wealth funds, and emerging private sectors. The transition from an oil-dependent economy to a knowledge-based hub requires sophisticated strategic interventions. This document posits that effective consultancy in this region demands not only global best practices but also a deep cultural intelligence specific to the</w:t>
      </w:r>
      <w:r>
        <w:t xml:space="preserve"> </w:t>
      </w:r>
      <w:r>
        <w:rPr>
          <w:bCs/>
          <w:b/>
        </w:rPr>
        <w:t xml:space="preserve">United Arab Emirates Abu Dhabi</w:t>
      </w:r>
      <w:r>
        <w:t xml:space="preserve"> </w:t>
      </w:r>
      <w:r>
        <w:t xml:space="preserve">context.</w:t>
      </w:r>
    </w:p>
    <w:bookmarkEnd w:id="20"/>
    <w:bookmarkStart w:id="21" w:name="X295c182d3e5c8b4f9a2e3b83dae3f4b98311ecf"/>
    <w:p>
      <w:pPr>
        <w:pStyle w:val="Heading2"/>
      </w:pPr>
      <w:r>
        <w:t xml:space="preserve">2. Strategic Imperatives for Modern Business Consulting</w:t>
      </w:r>
    </w:p>
    <w:p>
      <w:pPr>
        <w:pStyle w:val="FirstParagraph"/>
      </w:pPr>
      <w:r>
        <w:t xml:space="preserve">In the contemporary marketplace, organizations face unprecedented volatility. The primary objective of a modern</w:t>
      </w:r>
    </w:p>
    <w:p>
      <w:pPr>
        <w:pStyle w:val="BodyText"/>
      </w:pPr>
      <w:r>
        <w:t xml:space="preserve">Business Consultant is to provide clarity amidst chaos. This involves several key strategic imperatives:</w:t>
      </w:r>
    </w:p>
    <w:p>
      <w:pPr>
        <w:numPr>
          <w:ilvl w:val="0"/>
          <w:numId w:val="1001"/>
        </w:numPr>
        <w:pStyle w:val="Compact"/>
      </w:pPr>
      <w:r>
        <w:rPr>
          <w:bCs/>
          <w:b/>
        </w:rPr>
        <w:t xml:space="preserve">Data-Driven Decision Making:</w:t>
      </w:r>
      <w:r>
        <w:t xml:space="preserve"> </w:t>
      </w:r>
      <w:r>
        <w:t xml:space="preserve">Leveraging big data analytics to predict market trends and optimize operational efficiency.</w:t>
      </w:r>
    </w:p>
    <w:p>
      <w:pPr>
        <w:numPr>
          <w:ilvl w:val="0"/>
          <w:numId w:val="1001"/>
        </w:numPr>
        <w:pStyle w:val="Compact"/>
      </w:pPr>
      <w:r>
        <w:rPr>
          <w:bCs/>
          <w:b/>
        </w:rPr>
        <w:t xml:space="preserve">Sustainable Growth Models:</w:t>
      </w:r>
      <w:r>
        <w:t xml:space="preserve"> </w:t>
      </w:r>
      <w:r>
        <w:t xml:space="preserve">Integrating Environmental, Social, and Governance (ESG) criteria into core business strategies.</w:t>
      </w:r>
    </w:p>
    <w:p>
      <w:pPr>
        <w:numPr>
          <w:ilvl w:val="0"/>
          <w:numId w:val="1001"/>
        </w:numPr>
        <w:pStyle w:val="Compact"/>
      </w:pPr>
      <w:r>
        <w:t xml:space="preserve">Digital Transformation:</w:t>
      </w:r>
      <w:r>
        <w:t xml:space="preserve"> </w:t>
      </w:r>
      <w:r>
        <w:t xml:space="preserve"> </w:t>
      </w:r>
      <w:r>
        <w:t xml:space="preserve">Facilitating the adoption of emerging technologies such as Artificial Intelligence (AI), Blockchain, and Cloud Computing.</w:t>
      </w:r>
    </w:p>
    <w:p>
      <w:pPr>
        <w:numPr>
          <w:ilvl w:val="0"/>
          <w:numId w:val="1001"/>
        </w:numPr>
        <w:pStyle w:val="Compact"/>
      </w:pPr>
      <w:r>
        <w:rPr>
          <w:bCs/>
          <w:b/>
        </w:rPr>
        <w:t xml:space="preserve">Talent Management:</w:t>
      </w:r>
      <w:r>
        <w:t xml:space="preserve"> </w:t>
      </w:r>
      <w:r>
        <w:t xml:space="preserve">Designing frameworks to attract, retain, and develop local and international talent pools.</w:t>
      </w:r>
    </w:p>
    <w:p>
      <w:pPr>
        <w:pStyle w:val="FirstParagraph"/>
      </w:pPr>
      <w:r>
        <w:t xml:space="preserve">This framework is universal in principle but must be localized in practice. When applied to the</w:t>
      </w:r>
    </w:p>
    <w:p>
      <w:pPr>
        <w:pStyle w:val="BodyText"/>
      </w:pPr>
      <w:r>
        <w:t xml:space="preserve">United Arab Emirates Abu Dhabi, these imperatives take on unique characteristics due to the emirate's specific regulatory environment and cultural fabric.</w:t>
      </w:r>
    </w:p>
    <w:bookmarkEnd w:id="21"/>
    <w:bookmarkStart w:id="25" w:name="X52a97aaf4b423a40a5e131185118a868b14ac95"/>
    <w:p>
      <w:pPr>
        <w:pStyle w:val="Heading2"/>
      </w:pPr>
      <w:r>
        <w:t xml:space="preserve">3. The Unique Landscape of United Arab Emirates Abu Dhabi</w:t>
      </w:r>
    </w:p>
    <w:p>
      <w:pPr>
        <w:pStyle w:val="FirstParagraph"/>
      </w:pPr>
      <w:r>
        <w:t xml:space="preserve">To serve clients effectively, a</w:t>
      </w:r>
      <w:r>
        <w:t xml:space="preserve"> </w:t>
      </w:r>
      <w:r>
        <w:rPr>
          <w:bCs/>
          <w:b/>
        </w:rPr>
        <w:t xml:space="preserve">Business Consultant</w:t>
      </w:r>
      <w:r>
        <w:t xml:space="preserve"> </w:t>
      </w:r>
      <w:r>
        <w:t xml:space="preserve">must possess an intricate understanding of the local ecosystem.</w:t>
      </w:r>
    </w:p>
    <w:p>
      <w:pPr>
        <w:pStyle w:val="BodyText"/>
      </w:pPr>
      <w:r>
        <w:t xml:space="preserve">United Arab Emirates Abu Dhabi is distinguished by its stable political environment, world-class infrastructure, and aggressive diversification strategies outlined in initiatives like "Economic Agenda Abu Dhabi 2030." Key factors influencing consulting strategies in this region include:</w:t>
      </w:r>
    </w:p>
    <w:bookmarkStart w:id="22" w:name="X111298bb1996a61b794eac7dd9be02a669fe4f2"/>
    <w:p>
      <w:pPr>
        <w:pStyle w:val="Heading3"/>
      </w:pPr>
      <w:r>
        <w:t xml:space="preserve">3.1 Regulatory Framework and Legal Structures</w:t>
      </w:r>
    </w:p>
    <w:p>
      <w:pPr>
        <w:pStyle w:val="FirstParagraph"/>
      </w:pPr>
      <w:r>
        <w:t xml:space="preserve">The legal landscape of</w:t>
      </w:r>
    </w:p>
    <w:p>
      <w:pPr>
        <w:pStyle w:val="BodyText"/>
      </w:pPr>
      <w:r>
        <w:t xml:space="preserve">United Arab Emirates Abu Dhabi has undergone significant reforms to attract foreign direct investment (FDI). The introduction of 100% foreign ownership in many sectors, the establishment of free zones such as the Abu Dhabi Global Market (ADGM), and new corporate tax regulations require consultants to be up-to-date with legal nuances. A</w:t>
      </w:r>
      <w:r>
        <w:t xml:space="preserve"> </w:t>
      </w:r>
      <w:r>
        <w:rPr>
          <w:bCs/>
          <w:b/>
        </w:rPr>
        <w:t xml:space="preserve">Business Consultant</w:t>
      </w:r>
      <w:r>
        <w:t xml:space="preserve"> </w:t>
      </w:r>
      <w:r>
        <w:t xml:space="preserve">must navigate these changes to ensure compliance while maximizing operational flexibility.</w:t>
      </w:r>
    </w:p>
    <w:bookmarkEnd w:id="22"/>
    <w:bookmarkStart w:id="23" w:name="X198e2ed5bf235f8bdc54d830872d2a45b052a4f"/>
    <w:p>
      <w:pPr>
        <w:pStyle w:val="Heading3"/>
      </w:pPr>
      <w:r>
        <w:t xml:space="preserve">3.2 Cultural Intelligence and Relationship Building</w:t>
      </w:r>
    </w:p>
    <w:p>
      <w:pPr>
        <w:pStyle w:val="FirstParagraph"/>
      </w:pPr>
      <w:r>
        <w:t xml:space="preserve">In the</w:t>
      </w:r>
    </w:p>
    <w:p>
      <w:pPr>
        <w:pStyle w:val="BodyText"/>
      </w:pPr>
      <w:r>
        <w:t xml:space="preserve">United Arab Emirates Abu Dhabi , business is deeply relational. Trust ("Wasta" in a positive sense of connection) and reputation are paramount. A</w:t>
      </w:r>
      <w:r>
        <w:t xml:space="preserve"> </w:t>
      </w:r>
      <w:r>
        <w:rPr>
          <w:bCs/>
          <w:b/>
        </w:rPr>
        <w:t xml:space="preserve">Business Consultant</w:t>
      </w:r>
      <w:r>
        <w:t xml:space="preserve"> </w:t>
      </w:r>
      <w:r>
        <w:t xml:space="preserve">cannot rely solely on transactional interactions; they must engage in relationship-building that respects local customs, hierarchy, and communication styles. Understanding the nuances of Arabic business etiquette is not optional but essential for success in</w:t>
      </w:r>
    </w:p>
    <w:p>
      <w:pPr>
        <w:pStyle w:val="BodyText"/>
      </w:pPr>
      <w:r>
        <w:t xml:space="preserve">United Arab Emirates Abu Dhabi.</w:t>
      </w:r>
    </w:p>
    <w:bookmarkEnd w:id="23"/>
    <w:bookmarkStart w:id="24" w:name="diversification-away-from-oil"/>
    <w:p>
      <w:pPr>
        <w:pStyle w:val="Heading3"/>
      </w:pPr>
      <w:r>
        <w:t xml:space="preserve">3.3 Diversification Away from Oil</w:t>
      </w:r>
    </w:p>
    <w:p>
      <w:pPr>
        <w:pStyle w:val="FirstParagraph"/>
      </w:pPr>
      <w:r>
        <w:t xml:space="preserve">The economic shift towards tourism, renewable energy (such as Masdar City), financial services, and manufacturing presents vast opportunities. A</w:t>
      </w:r>
      <w:r>
        <w:t xml:space="preserve"> </w:t>
      </w:r>
      <w:r>
        <w:rPr>
          <w:bCs/>
          <w:b/>
        </w:rPr>
        <w:t xml:space="preserve">Business Consultant</w:t>
      </w:r>
      <w:r>
        <w:t xml:space="preserve"> </w:t>
      </w:r>
      <w:r>
        <w:t xml:space="preserve">specializing in this region must identify high-potential sectors aligned with government visions and advise clients on market entry strategies, partnership formations, and risk mitigation.</w:t>
      </w:r>
    </w:p>
    <w:bookmarkEnd w:id="24"/>
    <w:bookmarkEnd w:id="25"/>
    <w:bookmarkStart w:id="26" w:name="Xd5868639fc70b7e6e80947237255521444f3cf0"/>
    <w:p>
      <w:pPr>
        <w:pStyle w:val="Heading2"/>
      </w:pPr>
      <w:r>
        <w:t xml:space="preserve">4. Methodological Approach: The "Cultural-Strategic" Hybrid Model</w:t>
      </w:r>
    </w:p>
    <w:p>
      <w:pPr>
        <w:pStyle w:val="FirstParagraph"/>
      </w:pPr>
      <w:r>
        <w:t xml:space="preserve">This presentation proposes a hybrid consulting methodology tailored for</w:t>
      </w:r>
    </w:p>
    <w:p>
      <w:pPr>
        <w:pStyle w:val="BodyText"/>
      </w:pPr>
      <w:r>
        <w:t xml:space="preserve">United Arab Emirates Abu Dhabi. This model integrates standard academic frameworks with localized insights:</w:t>
      </w:r>
    </w:p>
    <w:p>
      <w:pPr>
        <w:numPr>
          <w:ilvl w:val="0"/>
          <w:numId w:val="1002"/>
        </w:numPr>
        <w:pStyle w:val="Compact"/>
      </w:pPr>
      <w:r>
        <w:rPr>
          <w:bCs/>
          <w:b/>
        </w:rPr>
        <w:t xml:space="preserve">Diagnostics Phase:</w:t>
      </w:r>
      <w:r>
        <w:t xml:space="preserve"> </w:t>
      </w:r>
      <w:r>
        <w:t xml:space="preserve">Utilizing SWOT analysis and PESTLE frameworks customized for the local context of</w:t>
      </w:r>
    </w:p>
    <w:p>
      <w:pPr>
        <w:numPr>
          <w:ilvl w:val="0"/>
          <w:numId w:val="1000"/>
        </w:numPr>
        <w:pStyle w:val="Compact"/>
      </w:pPr>
      <w:r>
        <w:t xml:space="preserve">United Arab Emirates Abu Dhabi.</w:t>
      </w:r>
    </w:p>
    <w:p>
      <w:pPr>
        <w:numPr>
          <w:ilvl w:val="0"/>
          <w:numId w:val="1002"/>
        </w:numPr>
        <w:pStyle w:val="Compact"/>
      </w:pPr>
      <w:r>
        <w:t xml:space="preserve">Stakeholder Engagement:</w:t>
      </w:r>
      <w:r>
        <w:t xml:space="preserve"> </w:t>
      </w:r>
      <w:r>
        <w:t xml:space="preserve">Inclusive workshops involving government entities, private sector leaders, and community representatives to ensure buy-in and alignment with national visions.</w:t>
      </w:r>
    </w:p>
    <w:p>
      <w:pPr>
        <w:numPr>
          <w:ilvl w:val="0"/>
          <w:numId w:val="1002"/>
        </w:numPr>
        <w:pStyle w:val="Compact"/>
      </w:pPr>
      <w:r>
        <w:rPr>
          <w:bCs/>
          <w:b/>
        </w:rPr>
        <w:t xml:space="preserve">Cultural Adaptation:</w:t>
      </w:r>
      <w:r>
        <w:t xml:space="preserve"> </w:t>
      </w:r>
      <w:r>
        <w:t xml:space="preserve">Adjusting change management strategies to respect traditional values while promoting innovation.</w:t>
      </w:r>
    </w:p>
    <w:p>
      <w:pPr>
        <w:numPr>
          <w:ilvl w:val="0"/>
          <w:numId w:val="1002"/>
        </w:numPr>
        <w:pStyle w:val="Compact"/>
      </w:pPr>
      <w:r>
        <w:rPr>
          <w:bCs/>
          <w:b/>
        </w:rPr>
        <w:t xml:space="preserve">Implementation Roadmap:</w:t>
      </w:r>
      <w:r>
        <w:t xml:space="preserve"> </w:t>
      </w:r>
      <w:r>
        <w:t xml:space="preserve">Creating phased plans that account for local holidays, regulatory approval times, and market seasonality in</w:t>
      </w:r>
    </w:p>
    <w:p>
      <w:pPr>
        <w:numPr>
          <w:ilvl w:val="0"/>
          <w:numId w:val="1000"/>
        </w:numPr>
        <w:pStyle w:val="Compact"/>
      </w:pPr>
      <w:r>
        <w:t xml:space="preserve">United Arab Emirates Abu Dhabi.</w:t>
      </w:r>
    </w:p>
    <w:bookmarkEnd w:id="26"/>
    <w:bookmarkStart w:id="27" w:name="X2a3ff27d23db86aed33f078450ade436e8b1b3d"/>
    <w:p>
      <w:pPr>
        <w:pStyle w:val="Heading2"/>
      </w:pPr>
      <w:r>
        <w:t xml:space="preserve">5. Case Study Application: Renewable Energy Sector Growth</w:t>
      </w:r>
    </w:p>
    <w:p>
      <w:pPr>
        <w:pStyle w:val="FirstParagraph"/>
      </w:pPr>
      <w:r>
        <w:t xml:space="preserve">To illustrate the application of these principles, we examine a hypothetical case study involving a global energy firm entering the</w:t>
      </w:r>
      <w:r>
        <w:t xml:space="preserve"> </w:t>
      </w:r>
      <w:r>
        <w:rPr>
          <w:bCs/>
          <w:b/>
        </w:rPr>
        <w:t xml:space="preserve">United Arab Emirates Abu Dhabi</w:t>
      </w:r>
      <w:r>
        <w:t xml:space="preserve"> </w:t>
      </w:r>
      <w:r>
        <w:t xml:space="preserve">market. A</w:t>
      </w:r>
    </w:p>
    <w:p>
      <w:pPr>
        <w:pStyle w:val="BodyText"/>
      </w:pPr>
      <w:r>
        <w:t xml:space="preserve">Business Consultant would facilitate this entry by:</w:t>
      </w:r>
    </w:p>
    <w:p>
      <w:pPr>
        <w:numPr>
          <w:ilvl w:val="0"/>
          <w:numId w:val="1003"/>
        </w:numPr>
        <w:pStyle w:val="Compact"/>
      </w:pPr>
      <w:r>
        <w:t xml:space="preserve">Navigating the regulatory requirements set by the Department of Energy and ADGM.</w:t>
      </w:r>
    </w:p>
    <w:p>
      <w:pPr>
        <w:numPr>
          <w:ilvl w:val="0"/>
          <w:numId w:val="1003"/>
        </w:numPr>
        <w:pStyle w:val="Compact"/>
      </w:pPr>
      <w:r>
        <w:t xml:space="preserve">Fostering partnerships with local entities such as Masdar or TAQA.</w:t>
      </w:r>
    </w:p>
    <w:p>
      <w:pPr>
        <w:numPr>
          <w:ilvl w:val="0"/>
          <w:numId w:val="1003"/>
        </w:numPr>
        <w:pStyle w:val="Compact"/>
      </w:pPr>
      <w:r>
        <w:t xml:space="preserve">Advising on corporate social responsibility initiatives that resonate with UAE national priorities, such as sustainability and community welfare.</w:t>
      </w:r>
    </w:p>
    <w:p>
      <w:pPr>
        <w:pStyle w:val="FirstParagraph"/>
      </w:pPr>
      <w:r>
        <w:t xml:space="preserve">The outcome demonstrates how a specialized</w:t>
      </w:r>
    </w:p>
    <w:p>
      <w:pPr>
        <w:pStyle w:val="BodyText"/>
      </w:pPr>
      <w:r>
        <w:t xml:space="preserve">Business Consultant can de-risk market entry and accelerate growth in the dynamic environment of</w:t>
      </w:r>
    </w:p>
    <w:p>
      <w:pPr>
        <w:pStyle w:val="BodyText"/>
      </w:pPr>
      <w:r>
        <w:t xml:space="preserve">United Arab Emirates Abu Dhabi.</w:t>
      </w:r>
    </w:p>
    <w:bookmarkEnd w:id="27"/>
    <w:bookmarkStart w:id="28" w:name="Xa79f6cd7fe70f734bb48db1b74009806b680aea"/>
    <w:p>
      <w:pPr>
        <w:pStyle w:val="Heading2"/>
      </w:pPr>
      <w:r>
        <w:t xml:space="preserve">6. Ethical Considerations and Future Outlook</w:t>
      </w:r>
    </w:p>
    <w:p>
      <w:pPr>
        <w:pStyle w:val="FirstParagraph"/>
      </w:pPr>
      <w:r>
        <w:t xml:space="preserve">Ethics form the cornerstone of credible consultancy. In</w:t>
      </w:r>
      <w:r>
        <w:t xml:space="preserve"> </w:t>
      </w:r>
      <w:r>
        <w:rPr>
          <w:bCs/>
          <w:b/>
        </w:rPr>
        <w:t xml:space="preserve">United Arab Emirates Abu Dhabi</w:t>
      </w:r>
      <w:r>
        <w:t xml:space="preserve">, transparency, integrity, and adherence to both local laws and international ethical standards are critical. A</w:t>
      </w:r>
    </w:p>
    <w:p>
      <w:pPr>
        <w:pStyle w:val="BodyText"/>
      </w:pPr>
      <w:r>
        <w:t xml:space="preserve">Business Consultant must avoid conflicts of interest and maintain confidentiality while fostering long-term trust.</w:t>
      </w:r>
    </w:p>
    <w:p>
      <w:pPr>
        <w:pStyle w:val="BodyText"/>
      </w:pPr>
      <w:r>
        <w:t xml:space="preserve">Looking ahead, the demand for specialized consulting in</w:t>
      </w:r>
    </w:p>
    <w:p>
      <w:pPr>
        <w:pStyle w:val="BodyText"/>
      </w:pPr>
      <w:r>
        <w:t xml:space="preserve">United Arab Emirates Abu Dhabi will grow as the emirate continues to position itself as a global hub for innovation and sustainability. The future</w:t>
      </w:r>
    </w:p>
    <w:p>
      <w:pPr>
        <w:pStyle w:val="BodyText"/>
      </w:pPr>
      <w:r>
        <w:t xml:space="preserve">Business Consultant must be agile, culturally proficient, and technologically savvy.</w:t>
      </w:r>
    </w:p>
    <w:bookmarkEnd w:id="28"/>
    <w:bookmarkStart w:id="29" w:name="conclusion"/>
    <w:p>
      <w:pPr>
        <w:pStyle w:val="Heading2"/>
      </w:pPr>
      <w:r>
        <w:t xml:space="preserve">7. Conclusion</w:t>
      </w:r>
    </w:p>
    <w:p>
      <w:pPr>
        <w:pStyle w:val="FirstParagraph"/>
      </w:pPr>
      <w:r>
        <w:t xml:space="preserve">The role of the</w:t>
      </w:r>
    </w:p>
    <w:p>
      <w:pPr>
        <w:pStyle w:val="BodyText"/>
      </w:pPr>
      <w:r>
        <w:t xml:space="preserve">Business Consultant in the 21st century is pivotal in driving organizational resilience and growth. In the context of</w:t>
      </w:r>
    </w:p>
    <w:p>
      <w:pPr>
        <w:pStyle w:val="BodyText"/>
      </w:pPr>
      <w:r>
        <w:t xml:space="preserve">United Arab Emirates Abu Dhabi , this role requires a delicate balance of global strategic rigor and local cultural sensitivity. By adopting a hybrid methodology that respects the unique regulatory, economic, and social dynamics of</w:t>
      </w:r>
    </w:p>
    <w:p>
      <w:pPr>
        <w:pStyle w:val="BodyText"/>
      </w:pPr>
      <w:r>
        <w:t xml:space="preserve">United Arab Emirates Abu Dhabi, consultants can deliver transformative value. This poster presentation underscores the necessity for academic research and practical application to align closely with the specific needs of this vibrant region.</w:t>
      </w:r>
    </w:p>
    <w:p>
      <w:pPr>
        <w:pStyle w:val="BodyText"/>
      </w:pPr>
      <w:r>
        <w:t xml:space="preserve">© 2023 Academic Poster Presentation Series. All Rights Reserved.</w:t>
      </w:r>
      <w:r>
        <w:br/>
      </w:r>
      <w:r>
        <w:t xml:space="preserve">Focused Research on Business Dynamics in</w:t>
      </w:r>
      <w:r>
        <w:t xml:space="preserve"> </w:t>
      </w:r>
      <w:r>
        <w:rPr>
          <w:bCs/>
          <w:b/>
        </w:rPr>
        <w:t xml:space="preserve">United Arab Emirates Abu Dhabi</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Poster Presentation: Strategic Insights for the United Arab Emirates Abu Dhabi</dc:title>
  <dc:creator/>
  <dc:language>en</dc:language>
  <cp:keywords/>
  <dcterms:created xsi:type="dcterms:W3CDTF">2026-07-30T00:35:45Z</dcterms:created>
  <dcterms:modified xsi:type="dcterms:W3CDTF">2026-07-30T00:35:45Z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