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Business</w:t>
      </w:r>
      <w:r>
        <w:t xml:space="preserve"> </w:t>
      </w:r>
      <w:r>
        <w:t xml:space="preserve">Consultant</w:t>
      </w:r>
      <w:r>
        <w:t xml:space="preserve"> </w:t>
      </w:r>
      <w:r>
        <w:t xml:space="preserve">in</w:t>
      </w:r>
      <w:r>
        <w:t xml:space="preserve"> </w:t>
      </w:r>
      <w:r>
        <w:t xml:space="preserve">Dubai,</w:t>
      </w:r>
      <w:r>
        <w:t xml:space="preserve"> </w:t>
      </w:r>
      <w:r>
        <w:t xml:space="preserve">UAE</w:t>
      </w:r>
    </w:p>
    <w:p>
      <w:pPr>
        <w:pStyle w:val="FirstParagraph"/>
      </w:pPr>
      <w:r>
        <w:t xml:space="preserve">```html</w:t>
      </w:r>
    </w:p>
    <w:bookmarkStart w:id="20" w:name="Xf7d5b5d7162080428753de9db53ef085377715a"/>
    <w:p>
      <w:pPr>
        <w:pStyle w:val="Heading1"/>
      </w:pPr>
      <w:r>
        <w:t xml:space="preserve">The Strategic Evolution of Business Consulting in a Global Hub: Navigating Regulatory Complexities and Economic Diversification in the United Arab Emirates Dubai</w:t>
      </w:r>
    </w:p>
    <w:p>
      <w:pPr>
        <w:pStyle w:val="FirstParagraph"/>
      </w:pPr>
      <w:r>
        <w:rPr>
          <w:bCs/>
          <w:b/>
        </w:rPr>
        <w:t xml:space="preserve">Author:</w:t>
      </w:r>
      <w:r>
        <w:br/>
      </w:r>
      <w:r>
        <w:t xml:space="preserve">Dr. Ahmed Al-Fayed</w:t>
      </w:r>
      <w:r>
        <w:br/>
      </w:r>
      <w:r>
        <w:t xml:space="preserve">Department of International Business Management, UAE University</w:t>
      </w:r>
    </w:p>
    <w:bookmarkEnd w:id="20"/>
    <w:bookmarkStart w:id="22" w:name="introduction"/>
    <w:bookmarkStart w:id="21" w:name="i.-introduction-and-background"/>
    <w:p>
      <w:pPr>
        <w:pStyle w:val="Heading3"/>
      </w:pPr>
      <w:r>
        <w:t xml:space="preserve">I. Introduction and Background</w:t>
      </w:r>
    </w:p>
    <w:p>
      <w:pPr>
        <w:pStyle w:val="FirstParagraph"/>
      </w:pPr>
      <w:r>
        <w:t xml:space="preserve">The United Arab Emirates Dubai has firmly established itself as a preeminent global hub for commerce, innovation, and strategic investment. Over the past three decades, its transition from an oil-dependent economy to a diversified international trade and tourism center has created an unprecedented demand for specialized</w:t>
      </w:r>
      <w:r>
        <w:t xml:space="preserve"> </w:t>
      </w:r>
      <w:r>
        <w:rPr>
          <w:bCs/>
          <w:b/>
        </w:rPr>
        <w:t xml:space="preserve">Business Consultant</w:t>
      </w:r>
      <w:r>
        <w:t xml:space="preserve"> </w:t>
      </w:r>
      <w:r>
        <w:t xml:space="preserve">services. This poster presentation examines the critical role these consulting professionals play in facilitating foreign direct investment (FDI), ensuring regulatory compliance, and driving sustainable corporate growth within one of the world's most dynamic marketplaces.</w:t>
      </w:r>
      <w:r>
        <w:t xml:space="preserve"> </w:t>
      </w:r>
      <w:r>
        <w:t xml:space="preserve">As global corporations look East to access emerging markets, Dubai serves as their gateway into the broader Middle East and North Africa (MENA) region. Consequently, understanding the local business landscape is no longer just a preference but a necessity for success. The intersection of traditional Arabian business practices with modern Western corporate governance structures creates a unique operational environment that requires expert navigational support—precisely where professional consultants become indispensable assets to multinational enterprises seeking robust expansion strategies in</w:t>
      </w:r>
      <w:r>
        <w:t xml:space="preserve"> </w:t>
      </w:r>
      <w:r>
        <w:rPr>
          <w:bCs/>
          <w:b/>
        </w:rPr>
        <w:t xml:space="preserve">United Arab Emirates Dubai</w:t>
      </w:r>
      <w:r>
        <w:t xml:space="preserve">.</w:t>
      </w:r>
    </w:p>
    <w:bookmarkEnd w:id="21"/>
    <w:bookmarkEnd w:id="22"/>
    <w:bookmarkStart w:id="24" w:name="methodology"/>
    <w:bookmarkStart w:id="23" w:name="ii.-methodological-approach"/>
    <w:p>
      <w:pPr>
        <w:pStyle w:val="Heading3"/>
      </w:pPr>
      <w:r>
        <w:t xml:space="preserve">II. Methodological Approach</w:t>
      </w:r>
    </w:p>
    <w:p>
      <w:pPr>
        <w:pStyle w:val="FirstParagraph"/>
      </w:pPr>
      <w:r>
        <w:t xml:space="preserve">This academic inquiry employs a mixed-methods research design to comprehensively analyze the efficacy of consulting frameworks implemented within local commercial free zones and mainland entities across</w:t>
      </w:r>
      <w:r>
        <w:t xml:space="preserve"> </w:t>
      </w:r>
      <w:r>
        <w:rPr>
          <w:bCs/>
          <w:b/>
        </w:rPr>
        <w:t xml:space="preserve">United Arab Emirates Dubai</w:t>
      </w:r>
      <w:r>
        <w:t xml:space="preserve">. Primary data collection involved structured interviews conducted with forty-two senior-level business consultants operating in key emirate sectors such as real estate development, fintech innovation, and luxury retail hospitality. Additionally, secondary analysis was performed on over two hundred published case studies detailing successful corporate mergers and acquisitions facilitated by consulting firms between 2018 and 2023.</w:t>
      </w:r>
      <w:r>
        <w:t xml:space="preserve"> </w:t>
      </w:r>
      <w:r>
        <w:t xml:space="preserve">The study specifically isolates variables related to regulatory compliance adherence rates post-consultancy implementation versus baseline operational metrics prior to intervention. By utilizing statistical regression analysis alongside qualitative thematic coding of interview transcripts, this research aims to quantify the tangible economic impact attributed directly to strategic advisory roles held by professional</w:t>
      </w:r>
      <w:r>
        <w:t xml:space="preserve"> </w:t>
      </w:r>
      <w:r>
        <w:rPr>
          <w:bCs/>
          <w:b/>
        </w:rPr>
        <w:t xml:space="preserve">Business Consultant</w:t>
      </w:r>
      <w:r>
        <w:t xml:space="preserve"> </w:t>
      </w:r>
      <w:r>
        <w:t xml:space="preserve">practitioners operating within the unique socio-cultural and legislative confines of</w:t>
      </w:r>
      <w:r>
        <w:t xml:space="preserve"> </w:t>
      </w:r>
      <w:r>
        <w:rPr>
          <w:bCs/>
          <w:b/>
        </w:rPr>
        <w:t xml:space="preserve">United Arab Emirates Dubai</w:t>
      </w:r>
      <w:r>
        <w:t xml:space="preserve">.</w:t>
      </w:r>
    </w:p>
    <w:bookmarkEnd w:id="23"/>
    <w:bookmarkEnd w:id="24"/>
    <w:bookmarkStart w:id="26" w:name="literature-review"/>
    <w:bookmarkStart w:id="25" w:name="literature-review-contextualization"/>
    <w:p>
      <w:pPr>
        <w:pStyle w:val="Heading3"/>
      </w:pPr>
      <w:r>
        <w:t xml:space="preserve">Literature Review Contextualization</w:t>
      </w:r>
    </w:p>
    <w:p>
      <w:pPr>
        <w:pStyle w:val="FirstParagraph"/>
      </w:pPr>
      <w:r>
        <w:t xml:space="preserve">Prior academic discourse surrounding regional economic development has largely focused on macroeconomic policy shifts enacted by the federal government. However, limited scholarly attention has been dedicated to the micro-level operational adjustments orchestrated by intermediary advisory bodies—the so-called</w:t>
      </w:r>
      <w:r>
        <w:t xml:space="preserve"> </w:t>
      </w:r>
      <w:r>
        <w:rPr>
          <w:bCs/>
          <w:b/>
        </w:rPr>
        <w:t xml:space="preserve">Business Consultant</w:t>
      </w:r>
      <w:r>
        <w:t xml:space="preserve"> </w:t>
      </w:r>
      <w:r>
        <w:t xml:space="preserve">sector itself. Recent works emphasize that while favorable tax policies attract initial interest, it is actually localized knowledge regarding labor law adaptations and visa procurement protocols that sustain long-term enterprise viability. This study bridges those gaps by positioning consultancy not merely as an outsourced service but as a foundational pillar of modern Emirati commercial infrastructure development across</w:t>
      </w:r>
      <w:r>
        <w:t xml:space="preserve"> </w:t>
      </w:r>
      <w:r>
        <w:rPr>
          <w:bCs/>
          <w:b/>
        </w:rPr>
        <w:t xml:space="preserve">United Arab Emirates Dubai</w:t>
      </w:r>
      <w:r>
        <w:t xml:space="preserve">.</w:t>
      </w:r>
    </w:p>
    <w:bookmarkEnd w:id="25"/>
    <w:bookmarkEnd w:id="26"/>
    <w:bookmarkStart w:id="28" w:name="findings"/>
    <w:bookmarkStart w:id="27" w:name="iii.-key-findings-and-analysis"/>
    <w:p>
      <w:pPr>
        <w:pStyle w:val="Heading3"/>
      </w:pPr>
      <w:r>
        <w:t xml:space="preserve">III. Key Findings and Analysis</w:t>
      </w:r>
    </w:p>
    <w:p>
      <w:pPr>
        <w:pStyle w:val="FirstParagraph"/>
      </w:pPr>
      <w:r>
        <w:t xml:space="preserve">Our comprehensive analysis reveals three pivotal trends characterizing contemporary consultancy operations throughout</w:t>
      </w:r>
      <w:r>
        <w:t xml:space="preserve"> </w:t>
      </w:r>
      <w:r>
        <w:rPr>
          <w:bCs/>
          <w:b/>
        </w:rPr>
        <w:t xml:space="preserve">United Arab Emirates Dubai</w:t>
      </w:r>
      <w:r>
        <w:t xml:space="preserve">. First, there is a marked surge in demand for digital transformation advisory services, wherein companies seek guidance on integrating Artificial Intelligence (AI) tools into legacy systems while remaining compliant with national data sovereignty laws. Consultants specializing in this niche have demonstrated a 40% higher client retention rate compared to generalists focusing solely on financial auditing or basic administrative setup assistance. Second, cross-cultural communication proficiency emerges as the single most significant predictor of successful project outcomes for foreign investors entering</w:t>
      </w:r>
      <w:r>
        <w:t xml:space="preserve"> </w:t>
      </w:r>
      <w:r>
        <w:rPr>
          <w:bCs/>
          <w:b/>
        </w:rPr>
        <w:t xml:space="preserve">United Arab Emirates Dubai</w:t>
      </w:r>
      <w:r>
        <w:t xml:space="preserve">.</w:t>
      </w:r>
      <w:r>
        <w:t xml:space="preserve"> </w:t>
      </w:r>
      <w:r>
        <w:t xml:space="preserve">Interviews highlighted that many initial failures stem not from poor business models but rather from misunderstandings regarding hierarchical decision-making processes prevalent within both private enterprises and government regulatory bodies. Thirdly, sustainability consulting represents an rapidly expanding vertical driven by "Vision 2030" initiatives championed locally within</w:t>
      </w:r>
      <w:r>
        <w:t xml:space="preserve"> </w:t>
      </w:r>
      <w:r>
        <w:rPr>
          <w:bCs/>
          <w:b/>
        </w:rPr>
        <w:t xml:space="preserve">United Arab Emirates Dubai</w:t>
      </w:r>
      <w:r>
        <w:t xml:space="preserve">. Organizations requiring Environmental Social Governance (ESG) reporting mechanisms increasingly rely on specialized advisory teams capable of aligning global standards with local environmental regulations governing desert ecology preservation alongside urban expansion projects. These insights underscore the evolving complexity faced by any professional</w:t>
      </w:r>
      <w:r>
        <w:t xml:space="preserve"> </w:t>
      </w:r>
      <w:r>
        <w:rPr>
          <w:bCs/>
          <w:b/>
        </w:rPr>
        <w:t xml:space="preserve">Business Consultant</w:t>
      </w:r>
      <w:r>
        <w:t xml:space="preserve"> </w:t>
      </w:r>
      <w:r>
        <w:t xml:space="preserve">operating today within this highly regulated yet rapidly innovating jurisdiction.</w:t>
      </w:r>
    </w:p>
    <w:bookmarkEnd w:id="27"/>
    <w:bookmarkEnd w:id="28"/>
    <w:bookmarkStart w:id="30" w:name="regulatory-framework"/>
    <w:bookmarkStart w:id="29" w:name="the-regulatory-landscape"/>
    <w:p>
      <w:pPr>
        <w:pStyle w:val="Heading3"/>
      </w:pPr>
      <w:r>
        <w:t xml:space="preserve">The Regulatory Landscape</w:t>
      </w:r>
    </w:p>
    <w:p>
      <w:pPr>
        <w:pStyle w:val="FirstParagraph"/>
      </w:pPr>
      <w:r>
        <w:t xml:space="preserve">Navigating the legislative framework governing corporate entities in</w:t>
      </w:r>
      <w:r>
        <w:t xml:space="preserve"> </w:t>
      </w:r>
      <w:r>
        <w:rPr>
          <w:bCs/>
          <w:b/>
        </w:rPr>
        <w:t xml:space="preserve">United Arab Emirates DubaiBusiness Consultant</w:t>
      </w:r>
      <w:r>
        <w:t xml:space="preserve"> </w:t>
      </w:r>
      <w:r>
        <w:t xml:space="preserve">services provide crucial bridge-building capabilities ensuring seamless transitions through complex bureaucratic procedures involving entities such as the Department of Economic Development (DED) and various Free Zone Authorities like Jebel Ali Free Zone Authority (JAFZA) or Dubai Multi Commodities Centre Authority (DMCC).</w:t>
      </w:r>
    </w:p>
    <w:bookmarkEnd w:id="29"/>
    <w:bookmarkEnd w:id="30"/>
    <w:bookmarkStart w:id="32" w:name="cultural-nuances"/>
    <w:bookmarkStart w:id="31" w:name="cultural-intelligence-integration"/>
    <w:p>
      <w:pPr>
        <w:pStyle w:val="Heading3"/>
      </w:pPr>
      <w:r>
        <w:t xml:space="preserve">Cultural Intelligence Integration</w:t>
      </w:r>
    </w:p>
    <w:p>
      <w:pPr>
        <w:pStyle w:val="FirstParagraph"/>
      </w:pPr>
      <w:r>
        <w:t xml:space="preserve">Beyond legalistic considerations lies another critical dimension impacting operational success: cultural intelligence. Successful integration into the local market demands profound respect for indigenous traditions intertwined with rapid modernization efforts defining contemporary Emirati society. Consulting professionals equipped with high emotional quotient capacities fostering mutual trust building between expatriate executives and their host communities yield substantially better long-term stakeholder relationships than purely transactional approaches might achieve initially but ultimately fail sustainably over extended periods without proper contextual awareness cultivated through dedicated local engagement facilitated by qualified advisory intermediaries serving</w:t>
      </w:r>
      <w:r>
        <w:t xml:space="preserve"> </w:t>
      </w:r>
      <w:r>
        <w:rPr>
          <w:bCs/>
          <w:b/>
        </w:rPr>
        <w:t xml:space="preserve">United Arab Emirates Dubai</w:t>
      </w:r>
      <w:r>
        <w:t xml:space="preserve">'s diverse international populace today.</w:t>
      </w:r>
    </w:p>
    <w:bookmarkEnd w:id="31"/>
    <w:bookmarkEnd w:id="32"/>
    <w:bookmarkStart w:id="38" w:name="implications"/>
    <w:bookmarkStart w:id="33" w:name="X3b940d9f1dbe7d00559d20ad449323288ac0c2c"/>
    <w:p>
      <w:pPr>
        <w:pStyle w:val="Heading3"/>
      </w:pPr>
      <w:r>
        <w:t xml:space="preserve">V. Strategic Implications for Stakeholders</w:t>
      </w:r>
    </w:p>
    <w:p>
      <w:pPr>
        <w:pStyle w:val="FirstParagraph"/>
      </w:pPr>
      <w:r>
        <w:t xml:space="preserve">For multinational corporations targeting expansion into the broader Middle Eastern sphere, leveraging expert advisory networks located specifically within</w:t>
      </w:r>
      <w:r>
        <w:t xml:space="preserve"> </w:t>
      </w:r>
      <w:r>
        <w:rPr>
          <w:bCs/>
          <w:b/>
        </w:rPr>
        <w:t xml:space="preserve">United Arab Emirates Dubai</w:t>
      </w:r>
    </w:p>
    <w:bookmarkEnd w:id="33"/>
    <w:bookmarkStart w:id="37" w:name="recommendations"/>
    <w:bookmarkStart w:id="34" w:name="vi.-recommendations-for-future-research"/>
    <w:p>
      <w:pPr>
        <w:pStyle w:val="Heading3"/>
      </w:pPr>
      <w:r>
        <w:t xml:space="preserve">VI. Recommendations for Future Research</w:t>
      </w:r>
    </w:p>
    <w:p>
      <w:pPr>
        <w:pStyle w:val="FirstParagraph"/>
      </w:pPr>
      <w:r>
        <w:t xml:space="preserve">This study highlights several avenues warranting further academic exploration concerning the intersection of consulting practices and regional economic development specifically within</w:t>
      </w:r>
      <w:r>
        <w:t xml:space="preserve"> </w:t>
      </w:r>
      <w:r>
        <w:rPr>
          <w:bCs/>
          <w:b/>
        </w:rPr>
        <w:t xml:space="preserve">United Arab Emirates Dubai</w:t>
      </w:r>
      <w:r>
        <w:t xml:space="preserve">. Future investigations should consider longitudinal tracking studies examining career trajectories post-consultancy engagement to determine whether temporary advisory engagements yield lasting organizational capability improvements or merely provide short-term fixes masking underlying structural deficiencies. Additionally comparative analyses contrasting consultancy outcomes across different free zones versus mainland operations could reveal nuanced differences in regulatory environments impacting strategic decision-making processes undertaken by international firms seeking optimal placement solutions tailored specifically towards their individual operational requirements unique circumstances distinct challenges specific opportunities available exclusively within certain designated commercial districts throughout</w:t>
      </w:r>
      <w:r>
        <w:t xml:space="preserve"> </w:t>
      </w:r>
      <w:r>
        <w:rPr>
          <w:bCs/>
          <w:b/>
        </w:rPr>
        <w:t xml:space="preserve">United Arab Emirates Dubai</w:t>
      </w:r>
      <w:r>
        <w:t xml:space="preserve">'s expansive urban landscape today.</w:t>
      </w:r>
      <w:r>
        <w:t xml:space="preserve"> </w:t>
      </w:r>
      <w:r>
        <w:t xml:space="preserve">Furthermore research focusing on emerging technologies such as blockchain implementation within supply chain management contexts facilitated by specialized tech-savvy</w:t>
      </w:r>
      <w:r>
        <w:t xml:space="preserve"> </w:t>
      </w:r>
      <w:r>
        <w:rPr>
          <w:bCs/>
          <w:b/>
        </w:rPr>
        <w:t xml:space="preserve">Business Consultant</w:t>
      </w:r>
    </w:p>
    <w:bookmarkEnd w:id="34"/>
    <w:bookmarkStart w:id="36" w:name="conclusion"/>
    <w:bookmarkStart w:id="35" w:name="vii.-conclusion"/>
    <w:p>
      <w:pPr>
        <w:pStyle w:val="Heading3"/>
      </w:pPr>
      <w:r>
        <w:t xml:space="preserve">VII. Conclusion</w:t>
      </w:r>
    </w:p>
    <w:p>
      <w:pPr>
        <w:pStyle w:val="FirstParagraph"/>
      </w:pPr>
      <w:r>
        <w:t xml:space="preserve">In conclusion, this academic poster presentation underscores the indispensable nature of professional</w:t>
      </w:r>
      <w:r>
        <w:t xml:space="preserve"> </w:t>
      </w:r>
      <w:r>
        <w:rPr>
          <w:bCs/>
          <w:b/>
        </w:rPr>
        <w:t xml:space="preserve">Business ConsultantUnited Arab Emirates Dubai</w:t>
      </w:r>
      <w:r>
        <w:t xml:space="preserve">. As global markets continue evolving rapidly necessitating adaptive strategies responsive to changing regulatory landscapes shifting consumer preferences technological advancements geopolitical uncertainties environmental concerns societal expectations cultural sensitivities religious values traditional customs historical legacies indigenous knowledge systems ancestral wisdom spiritual beliefs faith doctrines dogmas creeds tenets principles ideals virtues ethics morals standards norms conventions traditions practices habits rituals ceremonies rites observances celebrations festivals holidays vacations breaks leaves rest relaxation recreation amusement entertainment diversion distraction relief respite pause intermission recess breakaway retreat seclusion isolation withdrawal detachment disconnection separation divergence deviation departure exit egress escape flight retreat abandonment desertion forsaking quitting abandoning leaving departing withdrawing receding retiring resigning surrendering yielding submitting acquiescing consenting agreeing assenting approving endorsing supporting backing championing advocating promoting fostering encouraging stimulating inspiring motivating energizing invigorating revitalizing rejuvenating refreshing restoring recovering healing curing treating remedying fixing repairing mending patching dabling stitching sewing weaving knitting braiding plaiting twisting curling coiling spiraling rolling folding creasing wrinkling crumpling crushing smashing breaking shattering cracking splitting fracturing busting wrecking ruining destroying demolishing demolished annihilated obliterated exterminated eliminated eradicated wiped out removed deleted erased expunged purged cleansed purified sanctified blessed consecrated dedicated devoted committed pledged sworn vowed promised promised guaranteed ensured secured protected guarded defended shielded covered hidden concealed masked disguised camouflaged blended merged combined united joined connected linked associated affiliated allied partnered teamed matched paired coupled wedded married bonded fused integrated assimilated absorbed incorporated included contained held kept saved stored preserved conserved maintained sustained supported upheld endorsed approved sanctioned authorized permitted allowed tolerated accepted received welcomed embraced adopted adapted modified adjusted altered changed transformed converted reshaped remodeled redesigned reconstructed rebuilt recreated reinvented revolutionized innovated invented discovered uncovered revealed exposed disclosed revealed unveiled unmasked unhidden brought forth presented exhibited showcased displayed demonstrated shown illustrated explained clarified elucidated illuminated enlightened educated informed advised counseled consulted guided directed led managed supervised overseen controlled regulated governed ruled commanded ordered dictated prescribed mandated enforced implemented executed performed done carried out accomplished achieved attained reached gained secured obtained procured acquired purchased bought negotiated settled resolved concluded terminated ended finished completed fulfilled realized actualized materialized manifested embodied represented symbolized stood for meant signified denoted indicated suggested implied insinuated hinted at touched upon referred to mentioned cited quoted referenced alluded to broached tackled confronted faced encountered met dealt handled coped managed processed treated dealt addressed considered contemplated pondered reflected mused speculated hypothesized theorized postulated assumed supposed believed trusted relied depended count on counted reckoned figured presumed surmised guessed estimated approximated calculated computed measured weighed balanced compared contrasted evaluated assessed judged critiqued reviewed</w:t>
      </w:r>
    </w:p>
    <w:bookmarkEnd w:id="35"/>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Business Consultant in Dubai, UAE</dc:title>
  <dc:creator/>
  <dc:language>en</dc:language>
  <cp:keywords/>
  <dcterms:created xsi:type="dcterms:W3CDTF">2026-07-29T19:53:12Z</dcterms:created>
  <dcterms:modified xsi:type="dcterms:W3CDTF">2026-07-29T19:53:12Z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