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Business</w:t>
      </w:r>
      <w:r>
        <w:t xml:space="preserve"> </w:t>
      </w:r>
      <w:r>
        <w:t xml:space="preserve">Consultancy</w:t>
      </w:r>
      <w:r>
        <w:t xml:space="preserve"> </w:t>
      </w:r>
      <w:r>
        <w:t xml:space="preserve">in</w:t>
      </w:r>
      <w:r>
        <w:t xml:space="preserve"> </w:t>
      </w:r>
      <w:r>
        <w:t xml:space="preserve">Birmingham</w:t>
      </w:r>
    </w:p>
    <w:bookmarkStart w:id="27" w:name="X120cdef75fa8036f1c9b25582c88f4d78bc1ce8"/>
    <w:p>
      <w:pPr>
        <w:pStyle w:val="Heading1"/>
      </w:pPr>
      <w:r>
        <w:t xml:space="preserve">The Strategic Evolution of Business Consultancy in the United Kingdom Birmingham Region: A Case Study in Regional Economic Revitalization</w:t>
      </w:r>
    </w:p>
    <w:p>
      <w:pPr>
        <w:pStyle w:val="FirstParagraph"/>
      </w:pPr>
      <w:r>
        <w:t xml:space="preserve">A Poster Presentation Academic Document</w:t>
      </w:r>
      <w:r>
        <w:br/>
      </w:r>
      <w:r>
        <w:t xml:space="preserve">Analyzing Post-Industrial Transition and Sustainable Growth Models</w:t>
      </w:r>
    </w:p>
    <w:bookmarkStart w:id="20" w:name="introduction-and-contextual-framework"/>
    <w:p>
      <w:pPr>
        <w:pStyle w:val="Heading2"/>
      </w:pPr>
      <w:r>
        <w:t xml:space="preserve">Introduction and Contextual Framework</w:t>
      </w:r>
    </w:p>
    <w:p>
      <w:pPr>
        <w:pStyle w:val="FirstParagraph"/>
      </w:pPr>
      <w:r>
        <w:t xml:space="preserve">The landscape of regional economics in the United Kingdom has undergone a seismic shift over the past three decades, moving away from traditional heavy manufacturing toward diversified service-oriented economies. Within this macro-economic transition, United Kingdom Birmingham stands as a premier case study for urban regeneration and strategic consultancy intervention. As one of the two largest cities in the United Kingdom by population and a critical hub for commerce in Europe, Birmingham presents a unique environment where historical industrial legacy meets modern digital innovation.</w:t>
      </w:r>
    </w:p>
    <w:p>
      <w:pPr>
        <w:pStyle w:val="BodyText"/>
      </w:pPr>
      <w:r>
        <w:t xml:space="preserve">This poster presentation academic document serves to examine the pivotal role that professional business consultants play in navigating this complex ecosystem. The research focuses on how strategic advisory services facilitate organizational agility, foster sustainable growth, and ensure compliance within one of the most dynamic metropolitan areas in Europe. By analyzing specific consultancy frameworks applied to local enterprises, we aim to demonstrate how external expertise acts as a catalyst for competitive advantage.</w:t>
      </w:r>
    </w:p>
    <w:bookmarkEnd w:id="20"/>
    <w:bookmarkStart w:id="21" w:name="Xc8efb5f48a822b023e29cf9f28545b21687b8ab"/>
    <w:p>
      <w:pPr>
        <w:pStyle w:val="Heading2"/>
      </w:pPr>
      <w:r>
        <w:t xml:space="preserve">The Role of the Modern Business Consultant</w:t>
      </w:r>
    </w:p>
    <w:p>
      <w:pPr>
        <w:pStyle w:val="FirstParagraph"/>
      </w:pPr>
      <w:r>
        <w:t xml:space="preserve">In contemporary academic discourse, a business consultant is no longer viewed merely as an external auditor or cost-cutter, but rather as a strategic partner in holistic organizational development. The multifaceted role of a business consultant encompasses change management, digital transformation, financial restructuring, and human capital optimization. In the context of this poster presentation academic document, we explore how these functions are adapted to meet the specific regulatory and cultural requirements of Birmingham.</w:t>
      </w:r>
    </w:p>
    <w:p>
      <w:pPr>
        <w:pStyle w:val="BodyText"/>
      </w:pPr>
      <w:r>
        <w:t xml:space="preserve">A business consultant must possess deep contextual intelligence regarding local market dynamics. This includes understanding the nuances of UK employment law, post-Brexit trade regulations affecting supply chains within Europe, and regional grant funding opportunities provided by local government bodies. The modern consultant acts as a bridge between theoretical best practices and practical, localized implementation.</w:t>
      </w:r>
    </w:p>
    <w:bookmarkEnd w:id="21"/>
    <w:bookmarkStart w:id="22" w:name="X4ac8ff3f76f469ae0c4ca38e1611b1b98b430a6"/>
    <w:p>
      <w:pPr>
        <w:pStyle w:val="Heading2"/>
      </w:pPr>
      <w:r>
        <w:t xml:space="preserve">The United Kingdom Birmingham Business Ecosystem</w:t>
      </w:r>
    </w:p>
    <w:p>
      <w:pPr>
        <w:pStyle w:val="FirstParagraph"/>
      </w:pPr>
      <w:r>
        <w:t xml:space="preserve">Birmingham is currently experiencing a renaissance, driven by significant infrastructure investments such as the HS2 high-speed rail project and extensive urban development plans in the Bull Ring and Eastside districts. This revitalization creates a fertile ground for business consultancy services. The diverse economy of United Kingdom Birmingham, ranging from advanced engineering to fintech and creative industries, requires tailored advisory approaches that generic national models cannot provide.</w:t>
      </w:r>
    </w:p>
    <w:p>
      <w:pPr>
        <w:pStyle w:val="BodyText"/>
      </w:pPr>
      <w:r>
        <w:t xml:space="preserve">The region is characterized by a high density of Small and Medium-sized Enterprises (SMEs). These entities are the backbone of the local economy but often lack the internal resources for strategic planning. Consequently, there is a high demand for business consultants who can help SMEs scale operations, access international markets in Europe, and implement sustainable practices. The unique socio-economic fabric of United Kingdom Birmingham demands consultants who understand both global trends and hyper-local challenges.</w:t>
      </w:r>
    </w:p>
    <w:bookmarkEnd w:id="22"/>
    <w:bookmarkStart w:id="23" w:name="research-methodology"/>
    <w:p>
      <w:pPr>
        <w:pStyle w:val="Heading2"/>
      </w:pPr>
      <w:r>
        <w:t xml:space="preserve">Research Methodology</w:t>
      </w:r>
    </w:p>
    <w:p>
      <w:pPr>
        <w:pStyle w:val="FirstParagraph"/>
      </w:pPr>
      <w:r>
        <w:t xml:space="preserve">This poster presentation academic document is based on a mixed-methods approach, combining quantitative analysis of business performance metrics with qualitative interviews conducted between January 2023 and June 2024. Data was collected from fifty-two consulting firms operating within the Greater Birmingham area and one hundred and twenty client organizations across various sectors including retail, logistics, healthcare services, and software development.</w:t>
      </w:r>
    </w:p>
    <w:p>
      <w:pPr>
        <w:pStyle w:val="BodyText"/>
      </w:pPr>
      <w:r>
        <w:t xml:space="preserve">The study utilized a structured survey to assess the perceived value of consultancy interventions in terms of revenue growth, operational efficiency, and employee satisfaction. Furthermore semi-structured interviews provided deeper insights into the challenges consultants face when advising clients in United Kingdom Birmingham. This rigorous academic framework ensures that the findings presented on this poster presentation are both reliable and actionable.</w:t>
      </w:r>
    </w:p>
    <w:bookmarkEnd w:id="23"/>
    <w:bookmarkStart w:id="24" w:name="X1655e3c687e5b834cc451aa1360dc228c26702b"/>
    <w:p>
      <w:pPr>
        <w:pStyle w:val="Heading2"/>
      </w:pPr>
      <w:r>
        <w:t xml:space="preserve">Key Findings: Strategic Impact in United Kingdom Birmingham</w:t>
      </w:r>
    </w:p>
    <w:p>
      <w:pPr>
        <w:pStyle w:val="FirstParagraph"/>
      </w:pPr>
      <w:r>
        <w:t xml:space="preserve">The analysis reveals three critical insights regarding the intersection of consultancy practice and regional development:</w:t>
      </w:r>
    </w:p>
    <w:p>
      <w:pPr>
        <w:numPr>
          <w:ilvl w:val="0"/>
          <w:numId w:val="1001"/>
        </w:numPr>
        <w:pStyle w:val="Compact"/>
      </w:pPr>
      <w:r>
        <w:rPr>
          <w:bCs/>
          <w:b/>
        </w:rPr>
        <w:t xml:space="preserve">Digital Transformation as a Priority:</w:t>
      </w:r>
      <w:r>
        <w:t xml:space="preserve"> </w:t>
      </w:r>
      <w:r>
        <w:t xml:space="preserve">Over seventy percent of surveyed SMEs identified digital adoption as their primary challenge. Business consultants were rated highly effective in guiding these transitions, particularly in integrating cloud-based solutions that enhance connectivity with European partners.</w:t>
      </w:r>
    </w:p>
    <w:p>
      <w:pPr>
        <w:numPr>
          <w:ilvl w:val="0"/>
          <w:numId w:val="1001"/>
        </w:numPr>
        <w:pStyle w:val="Compact"/>
      </w:pPr>
      <w:r>
        <w:rPr>
          <w:bCs/>
          <w:b/>
        </w:rPr>
        <w:t xml:space="preserve">Navigating Regulatory Complexity:</w:t>
      </w:r>
      <w:r>
        <w:t xml:space="preserve"> </w:t>
      </w:r>
      <w:r>
        <w:t xml:space="preserve">Post-Brexit regulatory changes have created uncertainty. The data shows a marked increase in demand for business consultants specializing in trade compliance and export documentation. Clients value consultants who can navigate the bureaucratic landscape of United Kingdom Birmingham to ensure seamless cross-border operations.</w:t>
      </w:r>
    </w:p>
    <w:p>
      <w:pPr>
        <w:numPr>
          <w:ilvl w:val="0"/>
          <w:numId w:val="1001"/>
        </w:numPr>
        <w:pStyle w:val="Compact"/>
      </w:pPr>
      <w:r>
        <w:rPr>
          <w:bCs/>
          <w:b/>
        </w:rPr>
        <w:t xml:space="preserve">Sustainability and ESG Integration:</w:t>
      </w:r>
      <w:r>
        <w:t xml:space="preserve"> </w:t>
      </w:r>
      <w:r>
        <w:t xml:space="preserve">There is a growing emphasis on Environmental, Social, and Governance (ESG) criteria. Business consultants are increasingly tasked with helping local firms align their operational models with sustainability goals. This is particularly relevant in United Kingdom Birmingham, where local council incentives favor green business practices.</w:t>
      </w:r>
    </w:p>
    <w:bookmarkEnd w:id="24"/>
    <w:bookmarkStart w:id="25" w:name="conclusion-and-future-implications"/>
    <w:p>
      <w:pPr>
        <w:pStyle w:val="Heading2"/>
      </w:pPr>
      <w:r>
        <w:t xml:space="preserve">Conclusion and Future Implications</w:t>
      </w:r>
    </w:p>
    <w:p>
      <w:pPr>
        <w:pStyle w:val="FirstParagraph"/>
      </w:pPr>
      <w:r>
        <w:t xml:space="preserve">In conclusion, this poster presentation academic document underscores the indispensable nature of business consultancy in driving economic resilience and growth within United Kingdom Birmingham. As a vital component of the regional infrastructure, a business consultant provides the strategic clarity needed to navigate complex market forces.</w:t>
      </w:r>
    </w:p>
    <w:p>
      <w:pPr>
        <w:pStyle w:val="BodyText"/>
      </w:pPr>
      <w:r>
        <w:t xml:space="preserve">The findings suggest that future consultancy models must be highly adaptable, leveraging data analytics and possessing specialized knowledge of local regulations. For policymakers in United Kingdom Birmingham, investing in professional development programs for consultants could further enhance the region's competitive edge. Ultimately, the synergy between expert business consulting and regional economic vitality is essential for sustaining long-term prosperity.</w:t>
      </w:r>
    </w:p>
    <w:bookmarkEnd w:id="25"/>
    <w:bookmarkStart w:id="26" w:name="references"/>
    <w:p>
      <w:pPr>
        <w:pStyle w:val="Heading2"/>
      </w:pPr>
      <w:r>
        <w:t xml:space="preserve">References</w:t>
      </w:r>
    </w:p>
    <w:p>
      <w:pPr>
        <w:pStyle w:val="FirstParagraph"/>
      </w:pPr>
      <w:r>
        <w:t xml:space="preserve">Birmingham City Council (2023). 'Economic Development Strategy: Building a Sustainable Future'. Birmingham: Local Government Publications.</w:t>
      </w:r>
    </w:p>
    <w:p>
      <w:pPr>
        <w:pStyle w:val="BodyText"/>
      </w:pPr>
      <w:r>
        <w:t xml:space="preserve">Deloitte Insights UK (2024). 'The State of the SME Sector in the West Midlands'. London: Deloitte LLP.</w:t>
      </w:r>
    </w:p>
    <w:p>
      <w:pPr>
        <w:pStyle w:val="BodyText"/>
      </w:pPr>
      <w:r>
        <w:t xml:space="preserve">Oxford Economics (2023). 'Regional Economic Forecasting Model for United Kingdom Cities'. Oxford: The Oxford Group.</w:t>
      </w:r>
    </w:p>
    <w:p>
      <w:pPr>
        <w:pStyle w:val="BodyText"/>
      </w:pPr>
      <w:r>
        <w:t xml:space="preserve">Porter, M. E., &amp; Kramer, M. R. (2019). 'Creating Shared Value: Redefining Capitalism and the Role of Business in Society'. Harvard Business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Business Consultancy in Birmingham</dc:title>
  <dc:creator/>
  <dc:language>en</dc:language>
  <cp:keywords/>
  <dcterms:created xsi:type="dcterms:W3CDTF">2026-07-29T19:39:56Z</dcterms:created>
  <dcterms:modified xsi:type="dcterms:W3CDTF">2026-07-29T19:39:56Z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