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Houston</w:t>
      </w:r>
    </w:p>
    <w:bookmarkStart w:id="20" w:name="X9ee48c77be74c795e4610f6a04496bc2598e497"/>
    <w:p>
      <w:pPr>
        <w:pStyle w:val="Heading1"/>
      </w:pPr>
      <w:r>
        <w:t xml:space="preserve">Elevating Corporate Resilience and Growth</w:t>
      </w:r>
    </w:p>
    <w:p>
      <w:pPr>
        <w:pStyle w:val="FirstParagraph"/>
      </w:pPr>
      <w:r>
        <w:t xml:space="preserve">A Strategic Framework for Business Consultant Services in the United States Houston Market</w:t>
      </w:r>
    </w:p>
    <w:p>
      <w:pPr>
        <w:pStyle w:val="BodyText"/>
      </w:pPr>
      <w:r>
        <w:rPr>
          <w:bCs/>
          <w:b/>
        </w:rPr>
        <w:t xml:space="preserve">Presentation Date:</w:t>
      </w:r>
      <w:r>
        <w:t xml:space="preserve"> </w:t>
      </w:r>
      <w:r>
        <w:t xml:space="preserve">October 2023 |</w:t>
      </w:r>
      <w:r>
        <w:t xml:space="preserve"> </w:t>
      </w:r>
      <w:r>
        <w:rPr>
          <w:bCs/>
          <w:b/>
        </w:rPr>
        <w:t xml:space="preserve">Location:</w:t>
      </w:r>
      <w:r>
        <w:t xml:space="preserve"> </w:t>
      </w:r>
      <w:r>
        <w:t xml:space="preserve">Greater Houston Convention Center, Texas, USA</w:t>
      </w:r>
    </w:p>
    <w:bookmarkEnd w:id="20"/>
    <w:bookmarkStart w:id="21" w:name="i.-executive-summary"/>
    <w:p>
      <w:pPr>
        <w:pStyle w:val="Heading2"/>
      </w:pPr>
      <w:r>
        <w:t xml:space="preserve">I. Executive Summary</w:t>
      </w:r>
    </w:p>
    <w:p>
      <w:pPr>
        <w:pStyle w:val="FirstParagraph"/>
      </w:pPr>
      <w:r>
        <w:t xml:space="preserve">In the dynamic economic landscape of the United States, few cities embody resilience and potential as profoundly as Houston, Texas. This poster presentation outlines a comprehensive strategic approach designed for the modern Business Consultant operating within this unique metropolitan hub. As Houston continues to diversify beyond its traditional energy dominance into healthcare, aerospace, and technology sectors, the demand for sophisticated advisory services has never been higher. This document articulates how a specialized Business Consultant can leverage local insights to drive measurable outcomes for clients navigating complex regulatory environments and volatile market conditions.</w:t>
      </w:r>
    </w:p>
    <w:bookmarkEnd w:id="21"/>
    <w:bookmarkStart w:id="22" w:name="X37bc21585f3e377812a0ed71ff642d3d1b12f95"/>
    <w:p>
      <w:pPr>
        <w:pStyle w:val="Heading2"/>
      </w:pPr>
      <w:r>
        <w:t xml:space="preserve">II. Market Analysis: United States Houston Dynamics</w:t>
      </w:r>
    </w:p>
    <w:p>
      <w:pPr>
        <w:pStyle w:val="FirstParagraph"/>
      </w:pPr>
      <w:r>
        <w:t xml:space="preserve">To effectively serve clients in the United States Houston region, one must first understand the distinct economic pulse of this metropolis. Home to the Energy Capital of the World and a booming medical center, Houston presents a dual-chapter narrative for consultants.</w:t>
      </w:r>
    </w:p>
    <w:p>
      <w:pPr>
        <w:numPr>
          <w:ilvl w:val="0"/>
          <w:numId w:val="1001"/>
        </w:numPr>
        <w:pStyle w:val="Compact"/>
      </w:pPr>
      <w:r>
        <w:rPr>
          <w:bCs/>
          <w:b/>
        </w:rPr>
        <w:t xml:space="preserve">Economic Diversification:</w:t>
      </w:r>
      <w:r>
        <w:t xml:space="preserve"> </w:t>
      </w:r>
      <w:r>
        <w:t xml:space="preserve">While energy remains foundational, sectors such as biotechnology in Texas Medical Center and manufacturing are experiencing exponential growth. A Business Consultant must tailor strategies that address both cyclical oil-and-gas risks and the steady expansion of healthcare infrastructure.</w:t>
      </w:r>
    </w:p>
    <w:p>
      <w:pPr>
        <w:numPr>
          <w:ilvl w:val="0"/>
          <w:numId w:val="1001"/>
        </w:numPr>
        <w:pStyle w:val="Compact"/>
      </w:pPr>
      <w:r>
        <w:t xml:space="preserve">Regulatory Landscape:Navigating local zoning laws, environmental regulations, and state-specific labor codes in Texas requires nuanced expertise. Our consulting framework prioritizes compliance as a competitive advantage rather than merely a legal obligation.</w:t>
      </w:r>
    </w:p>
    <w:p>
      <w:pPr>
        <w:numPr>
          <w:ilvl w:val="0"/>
          <w:numId w:val="1001"/>
        </w:numPr>
        <w:pStyle w:val="Compact"/>
      </w:pPr>
      <w:r>
        <w:rPr>
          <w:bCs/>
          <w:b/>
        </w:rPr>
        <w:t xml:space="preserve">Talent Acquisition:</w:t>
      </w:r>
      <w:r>
        <w:t xml:space="preserve">Houston’s diverse workforce offers a unique talent pool. However, retaining top-tier professionals amidst national competition is a critical challenge addressed through our human capital management strategies.</w:t>
      </w:r>
    </w:p>
    <w:bookmarkEnd w:id="22"/>
    <w:bookmarkStart w:id="23" w:name="Xac35b4d7a3663dc927ff46ef39eed2a55713791"/>
    <w:p>
      <w:pPr>
        <w:pStyle w:val="Heading2"/>
      </w:pPr>
      <w:r>
        <w:t xml:space="preserve">III. The Business Consultant as Strategic Partner</w:t>
      </w:r>
    </w:p>
    <w:p>
      <w:pPr>
        <w:pStyle w:val="FirstParagraph"/>
      </w:pPr>
      <w:r>
        <w:t xml:space="preserve">The role of a Business Consultant in this context transcends traditional advisory roles. In Houston, where relationships and reputation are paramount, the consultant acts as a catalyst for sustainable growth.</w:t>
      </w:r>
    </w:p>
    <w:p>
      <w:pPr>
        <w:pStyle w:val="BodyText"/>
      </w:pPr>
      <w:r>
        <w:rPr>
          <w:bCs/>
          <w:b/>
        </w:rPr>
        <w:t xml:space="preserve">Core Competencies:</w:t>
      </w:r>
    </w:p>
    <w:p>
      <w:pPr>
        <w:numPr>
          <w:ilvl w:val="0"/>
          <w:numId w:val="1002"/>
        </w:numPr>
        <w:pStyle w:val="Compact"/>
      </w:pPr>
      <w:r>
        <w:rPr>
          <w:iCs/>
          <w:i/>
        </w:rPr>
        <w:t xml:space="preserve">Crisis Management:</w:t>
      </w:r>
      <w:r>
        <w:t xml:space="preserve">Houston is prone to hurricanes and flooding. Consultants must integrate robust business continuity planning into every strategy, ensuring client operations remain resilient during natural disasters.</w:t>
      </w:r>
    </w:p>
    <w:p>
      <w:pPr>
        <w:numPr>
          <w:ilvl w:val="0"/>
          <w:numId w:val="1002"/>
        </w:numPr>
        <w:pStyle w:val="Compact"/>
      </w:pPr>
      <w:r>
        <w:rPr>
          <w:iCs/>
          <w:i/>
        </w:rPr>
        <w:t xml:space="preserve">Digital Transformation:</w:t>
      </w:r>
      <w:r>
        <w:t xml:space="preserve">Moving legacy industries toward Industry 4.0 standards requires careful change management. We provide roadmap development for IoT implementation in energy sectors and digital health integration in medical facilities.</w:t>
      </w:r>
    </w:p>
    <w:p>
      <w:pPr>
        <w:numPr>
          <w:ilvl w:val="0"/>
          <w:numId w:val="1002"/>
        </w:numPr>
        <w:pStyle w:val="Compact"/>
      </w:pPr>
      <w:r>
        <w:rPr>
          <w:iCs/>
          <w:i/>
        </w:rPr>
        <w:t xml:space="preserve">Sustainable Practices:</w:t>
      </w:r>
      <w:r>
        <w:t xml:space="preserve">With increasing pressure to reduce carbon footprints, consultants guide clients through ESG (Environmental, Social, and Governance) reporting and green technology adoption.</w:t>
      </w:r>
    </w:p>
    <w:bookmarkEnd w:id="23"/>
    <w:bookmarkStart w:id="24" w:name="iv.-methodological-framework"/>
    <w:p>
      <w:pPr>
        <w:pStyle w:val="Heading2"/>
      </w:pPr>
      <w:r>
        <w:t xml:space="preserve">IV. Methodological Framework</w:t>
      </w:r>
    </w:p>
    <w:p>
      <w:pPr>
        <w:pStyle w:val="FirstParagraph"/>
      </w:pPr>
      <w:r>
        <w:t xml:space="preserve">We employ a four-phase adaptive methodology specifically calibrated for the United States Houston business environment. This approach ensures that interventions are not only theoretically sound but practically applicable to local realities.</w:t>
      </w:r>
    </w:p>
    <w:p>
      <w:pPr>
        <w:pStyle w:val="BodyText"/>
      </w:pPr>
      <w:r>
        <w:rPr>
          <w:bCs/>
          <w:b/>
        </w:rPr>
        <w:t xml:space="preserve">Phase 1: Diagnostic Assessment</w:t>
      </w:r>
      <w:r>
        <w:br/>
      </w:r>
      <w:r>
        <w:t xml:space="preserve">Utilizing data analytics, we assess current operational efficiencies, market positioning, and risk exposure. This phase involves stakeholder interviews with key players in the Houston community to map informal networks that often drive decision-making in Texas business circles.</w:t>
      </w:r>
    </w:p>
    <w:p>
      <w:pPr>
        <w:pStyle w:val="BodyText"/>
      </w:pPr>
      <w:r>
        <w:rPr>
          <w:bCs/>
          <w:b/>
        </w:rPr>
        <w:t xml:space="preserve">Phase 2: Strategic Alignment</w:t>
      </w:r>
      <w:r>
        <w:br/>
      </w:r>
      <w:r>
        <w:t xml:space="preserve">Here, we align client goals with emerging local trends. For instance, if a client is in the manufacturing sector, we evaluate proximity to ports and logistics hubs critical for export-oriented businesses. This phase bridges the gap between high-level corporate strategy and ground-level operational reality.</w:t>
      </w:r>
    </w:p>
    <w:p>
      <w:pPr>
        <w:pStyle w:val="BodyText"/>
      </w:pPr>
      <w:r>
        <w:rPr>
          <w:bCs/>
          <w:b/>
        </w:rPr>
        <w:t xml:space="preserve">Phase 3: Implementation Roadmap</w:t>
      </w:r>
      <w:r>
        <w:br/>
      </w:r>
      <w:r>
        <w:t xml:space="preserve">Detailed project plans are developed with clear KPIs (Key Performance Indicators). We emphasize agile methodologies to allow for quick pivots in response to market shifts, such as sudden changes in energy prices or supply chain disruptions.</w:t>
      </w:r>
    </w:p>
    <w:p>
      <w:pPr>
        <w:pStyle w:val="BodyText"/>
      </w:pPr>
      <w:r>
        <w:rPr>
          <w:bCs/>
          <w:b/>
        </w:rPr>
        <w:t xml:space="preserve">Phase 4: Monitoring and Optimization</w:t>
      </w:r>
      <w:r>
        <w:br/>
      </w:r>
      <w:r>
        <w:t xml:space="preserve">Continuous feedback loops are established. Post-implementation reviews ensure that the Business Consultant remains engaged long-term, fostering partnerships that yield sustained value rather than one-off fixes.</w:t>
      </w:r>
    </w:p>
    <w:bookmarkEnd w:id="24"/>
    <w:bookmarkStart w:id="25" w:name="v.-practical-applications-in-houston"/>
    <w:p>
      <w:pPr>
        <w:pStyle w:val="Heading2"/>
      </w:pPr>
      <w:r>
        <w:t xml:space="preserve">V. Practical Applications in Houston</w:t>
      </w:r>
    </w:p>
    <w:p>
      <w:pPr>
        <w:pStyle w:val="FirstParagraph"/>
      </w:pPr>
      <w:r>
        <w:t xml:space="preserve">The theoretical framework is best understood through practical application. Consider a mid-sized energy services firm in Houston seeking to expand into renewable hydrogen production. The Business Consultant would:</w:t>
      </w:r>
    </w:p>
    <w:p>
      <w:pPr>
        <w:numPr>
          <w:ilvl w:val="0"/>
          <w:numId w:val="1003"/>
        </w:numPr>
        <w:pStyle w:val="Compact"/>
      </w:pPr>
      <w:r>
        <w:t xml:space="preserve">Analyze federal and state incentives available for green energy projects.</w:t>
      </w:r>
    </w:p>
    <w:p>
      <w:pPr>
        <w:numPr>
          <w:ilvl w:val="0"/>
          <w:numId w:val="1003"/>
        </w:numPr>
        <w:pStyle w:val="Compact"/>
      </w:pPr>
      <w:r>
        <w:t xml:space="preserve">Navigate the complex permitting processes with local municipal authorities.</w:t>
      </w:r>
    </w:p>
    <w:p>
      <w:pPr>
        <w:numPr>
          <w:ilvl w:val="0"/>
          <w:numId w:val="1003"/>
        </w:numPr>
        <w:pStyle w:val="Compact"/>
      </w:pPr>
      <w:r>
        <w:t xml:space="preserve">Facilitate partnerships with nearby research institutions like Rice University or the University of Houston for R&amp;D collaboration.</w:t>
      </w:r>
    </w:p>
    <w:p>
      <w:pPr>
        <w:pStyle w:val="FirstParagraph"/>
      </w:pPr>
      <w:r>
        <w:t xml:space="preserve">This holistic approach demonstrates how a Business Consultant adds value by connecting disparate elements of the ecosystem into a cohesive growth strategy.</w:t>
      </w:r>
    </w:p>
    <w:bookmarkEnd w:id="25"/>
    <w:bookmarkStart w:id="26" w:name="vi.-conclusion-and-future-outlook"/>
    <w:p>
      <w:pPr>
        <w:pStyle w:val="Heading2"/>
      </w:pPr>
      <w:r>
        <w:t xml:space="preserve">VI. Conclusion and Future Outlook</w:t>
      </w:r>
    </w:p>
    <w:p>
      <w:pPr>
        <w:pStyle w:val="FirstParagraph"/>
      </w:pPr>
      <w:r>
        <w:t xml:space="preserve">The United States Houston market offers unparalleled opportunities for businesses willing to adapt and innovate. However, the complexity of this environment necessitates expert guidance. By adopting the strategies outlined in this poster presentation, organizations can leverage the strengths of their Business Consultant to navigate challenges and capitalize on emerging trends.</w:t>
      </w:r>
    </w:p>
    <w:p>
      <w:pPr>
        <w:pStyle w:val="BodyText"/>
      </w:pPr>
      <w:r>
        <w:t xml:space="preserve">As we look toward the future, Houston’s continued population growth and infrastructural development will only intensify demand for high-quality consulting services. It is imperative that consultants remain agile, culturally aware, and deeply embedded in the local economic fabric. Ultimately, success in this region belongs to those who view consultation not as a transactional service, but as a strategic partnership aimed at long-term resilience and prosperity.</w:t>
      </w:r>
    </w:p>
    <w:p>
      <w:pPr>
        <w:pStyle w:val="BodyText"/>
      </w:pPr>
      <w:r>
        <w:rPr>
          <w:iCs/>
          <w:i/>
        </w:rPr>
        <w:t xml:space="preserve">We invite further dialogue on how these principles can be tailored to your specific organizational needs.</w:t>
      </w:r>
    </w:p>
    <w:bookmarkEnd w:id="26"/>
    <w:p>
      <w:pPr>
        <w:pStyle w:val="BodyText"/>
      </w:pPr>
      <w:r>
        <w:t xml:space="preserve">© 2023 Strategic Consulting Group. All Rights Reserved. | Presented in the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Business Consulting in Houston</dc:title>
  <dc:creator/>
  <dc:language>en</dc:language>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