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a</w:t>
      </w:r>
      <w:r>
        <w:t xml:space="preserve"> </w:t>
      </w:r>
      <w:r>
        <w:t xml:space="preserve">Hyper-Competitive</w:t>
      </w:r>
      <w:r>
        <w:t xml:space="preserve"> </w:t>
      </w:r>
      <w:r>
        <w:t xml:space="preserve">Metropolis</w:t>
      </w:r>
    </w:p>
    <w:bookmarkStart w:id="20" w:name="X210dfd27fc20dc39c6804c8af1f0c9083191130"/>
    <w:p>
      <w:pPr>
        <w:pStyle w:val="Heading1"/>
      </w:pPr>
      <w:r>
        <w:t xml:space="preserve">Navigating the Urban Jungle: Strategic Business Consulting Frameworks for High-Velocity Markets</w:t>
      </w:r>
    </w:p>
    <w:p>
      <w:pPr>
        <w:pStyle w:val="FirstParagraph"/>
      </w:pPr>
      <w:r>
        <w:t xml:space="preserve">An Academic Examination of Operational Agility and Market Penetration Strategies in United States New York City</w:t>
      </w:r>
    </w:p>
    <w:bookmarkEnd w:id="20"/>
    <w:p>
      <w:pPr>
        <w:pStyle w:val="BodyText"/>
      </w:pPr>
      <w:r>
        <w:rPr>
          <w:bCs/>
          <w:b/>
        </w:rPr>
        <w:t xml:space="preserve">Presentation by:</w:t>
      </w:r>
      <w:r>
        <w:t xml:space="preserve"> </w:t>
      </w:r>
      <w:r>
        <w:t xml:space="preserve">Dr. Alex Mercer, Senior Analyst &amp; Consulting Partner |</w:t>
      </w:r>
      <w:r>
        <w:t xml:space="preserve"> </w:t>
      </w:r>
      <w:r>
        <w:rPr>
          <w:iCs/>
          <w:i/>
        </w:rPr>
        <w:t xml:space="preserve">Institution:</w:t>
      </w:r>
      <w:r>
        <w:t xml:space="preserve"> </w:t>
      </w:r>
      <w:r>
        <w:t xml:space="preserve">Global Institute for Metropolitan Economic Development |</w:t>
      </w:r>
      <w:r>
        <w:t xml:space="preserve"> </w:t>
      </w:r>
      <w:r>
        <w:rPr>
          <w:iCs/>
          <w:i/>
        </w:rPr>
        <w:t xml:space="preserve">Date:</w:t>
      </w:r>
      <w:r>
        <w:t xml:space="preserve"> </w:t>
      </w:r>
      <w:r>
        <w:t xml:space="preserve">October 2023</w:t>
      </w:r>
    </w:p>
    <w:bookmarkStart w:id="21" w:name="abstract"/>
    <w:p>
      <w:pPr>
        <w:pStyle w:val="Heading2"/>
      </w:pPr>
      <w:r>
        <w:rPr>
          <w:bCs/>
          <w:b/>
        </w:rPr>
        <w:t xml:space="preserve">Abstract</w:t>
      </w:r>
    </w:p>
    <w:p>
      <w:pPr>
        <w:pStyle w:val="FirstParagraph"/>
      </w:pPr>
      <w:r>
        <w:t xml:space="preserve">This poster presentation elucidates the critical role of the modern Business Consultant in mitigating risks and capitalizing on opportunities within one of the most complex economic environments on earth. Focusing specifically on United States New York City, this study analyzes how strategic advisory services facilitate organizational resilience amidst fluctuating regulatory landscapes, intense competitive pressures, and rapid technological disruption. The research posits that traditional consulting models are insufficient for the hyper-competitive nature of NYC; instead, a hybridized approach integrating data analytics with localized cultural intelligence is required for sustained success.</w:t>
      </w:r>
    </w:p>
    <w:bookmarkEnd w:id="21"/>
    <w:bookmarkStart w:id="22" w:name="introduction-context"/>
    <w:p>
      <w:pPr>
        <w:pStyle w:val="Heading2"/>
      </w:pPr>
      <w:r>
        <w:rPr>
          <w:bCs/>
          <w:b/>
        </w:rPr>
        <w:t xml:space="preserve">Introduction &amp; Context</w:t>
      </w:r>
    </w:p>
    <w:p>
      <w:pPr>
        <w:pStyle w:val="FirstParagraph"/>
      </w:pPr>
      <w:r>
        <w:t xml:space="preserve">The landscape of modern commerce has shifted dramatically, necessitating a reevaluation of how enterprises interact with urban ecosystems. In this context, the Business Consultant serves not merely as an advisor but as a strategic navigator. The primary objective of this academic inquiry is to define the specific competencies required for consultants operating within United States New York City.</w:t>
      </w:r>
    </w:p>
    <w:p>
      <w:pPr>
        <w:pStyle w:val="BodyText"/>
      </w:pPr>
      <w:r>
        <w:t xml:space="preserve">New York City represents a unique microcosm of global capitalism, characterized by high entry barriers, dense talent pools, and diverse consumer demographics. For multinational corporations and small-to-medium enterprises (SMEs) alike, the margin for error is negligible. Consequently, the integration of rigorous academic frameworks with practical consulting methodologies becomes paramount. This presentation explores how consultants can leverage NYC’s unique infrastructure to drive innovation while maintaining fiscal responsibility.</w:t>
      </w:r>
    </w:p>
    <w:bookmarkEnd w:id="22"/>
    <w:bookmarkStart w:id="23" w:name="methodology"/>
    <w:p>
      <w:pPr>
        <w:pStyle w:val="Heading2"/>
      </w:pPr>
      <w:r>
        <w:rPr>
          <w:bCs/>
          <w:b/>
        </w:rPr>
        <w:t xml:space="preserve">Methodology</w:t>
      </w:r>
    </w:p>
    <w:p>
      <w:pPr>
        <w:pStyle w:val="FirstParagraph"/>
      </w:pPr>
      <w:r>
        <w:t xml:space="preserve">To understand the efficacy of consulting interventions, this study employs a mixed-methods approach:</w:t>
      </w:r>
    </w:p>
    <w:p>
      <w:pPr>
        <w:numPr>
          <w:ilvl w:val="0"/>
          <w:numId w:val="1001"/>
        </w:numPr>
        <w:pStyle w:val="Compact"/>
      </w:pPr>
      <w:r>
        <w:rPr>
          <w:bCs/>
          <w:b/>
        </w:rPr>
        <w:t xml:space="preserve">Case Study Analysis:</w:t>
      </w:r>
      <w:r>
        <w:t xml:space="preserve">A longitudinal review of fifty Fortune 500 subsidiaries and thirty local startups that underwent structural transformation between 2019 and 2023.</w:t>
      </w:r>
    </w:p>
    <w:p>
      <w:pPr>
        <w:numPr>
          <w:ilvl w:val="0"/>
          <w:numId w:val="1001"/>
        </w:numPr>
        <w:pStyle w:val="Compact"/>
      </w:pPr>
      <w:r>
        <w:rPr>
          <w:bCs/>
          <w:b/>
        </w:rPr>
        <w:t xml:space="preserve">Semi-Structured Interviews:</w:t>
      </w:r>
      <w:r>
        <w:t xml:space="preserve">In-depth discussions with twenty senior partners from major consulting firms based in Manhattan, focusing on client engagement strategies specific to the tri-state area.</w:t>
      </w:r>
    </w:p>
    <w:p>
      <w:pPr>
        <w:numPr>
          <w:ilvl w:val="0"/>
          <w:numId w:val="1001"/>
        </w:numPr>
        <w:pStyle w:val="Compact"/>
      </w:pPr>
      <w:r>
        <w:rPr>
          <w:bCs/>
          <w:b/>
        </w:rPr>
        <w:t xml:space="preserve">Econometric Modeling:</w:t>
      </w:r>
      <w:r>
        <w:t xml:space="preserve">Data-driven analysis of ROI (Return on Investment) for consulting projects categorized by industry sector within United States New York City, controlling for external macroeconomic variables.</w:t>
      </w:r>
    </w:p>
    <w:bookmarkEnd w:id="23"/>
    <w:bookmarkStart w:id="27" w:name="key-findings-the-nyc-factor"/>
    <w:p>
      <w:pPr>
        <w:pStyle w:val="Heading2"/>
      </w:pPr>
      <w:r>
        <w:rPr>
          <w:bCs/>
          <w:b/>
        </w:rPr>
        <w:t xml:space="preserve">Key Findings: The "NYC Factor"</w:t>
      </w:r>
    </w:p>
    <w:p>
      <w:pPr>
        <w:pStyle w:val="FirstParagraph"/>
      </w:pPr>
      <w:r>
        <w:t xml:space="preserve">The data reveals that generic consulting strategies fail to yield optimal results in United States New York City. Four distinct challenges were identified:</w:t>
      </w:r>
    </w:p>
    <w:bookmarkStart w:id="24" w:name="regulatory-complexity"/>
    <w:p>
      <w:pPr>
        <w:pStyle w:val="Heading3"/>
      </w:pPr>
      <w:r>
        <w:t xml:space="preserve">1. Regulatory Complexity</w:t>
      </w:r>
    </w:p>
    <w:p>
      <w:pPr>
        <w:pStyle w:val="FirstParagraph"/>
      </w:pPr>
      <w:r>
        <w:t xml:space="preserve">New York State and City laws regarding labor, zoning, and taxation are among the most intricate in the world. Effective Business Consultants must possess deep legal literacy to guide clients through compliance without stifling innovation.</w:t>
      </w:r>
    </w:p>
    <w:bookmarkEnd w:id="24"/>
    <w:bookmarkStart w:id="25" w:name="talent-acquisition-retention"/>
    <w:p>
      <w:pPr>
        <w:pStyle w:val="Heading3"/>
      </w:pPr>
      <w:r>
        <w:t xml:space="preserve">2. Talent Acquisition &amp; Retention</w:t>
      </w:r>
    </w:p>
    <w:p>
      <w:pPr>
        <w:pStyle w:val="FirstParagraph"/>
      </w:pPr>
      <w:r>
        <w:t xml:space="preserve">The cost of living in NYC drives up operational expenses significantly. Consultants play a pivotal role in designing compensation structures that are competitive enough to attract top-tier talent while remaining sustainable for the client’s bottom line.</w:t>
      </w:r>
    </w:p>
    <w:bookmarkEnd w:id="25"/>
    <w:bookmarkStart w:id="26" w:name="market-saturation"/>
    <w:p>
      <w:pPr>
        <w:pStyle w:val="Heading3"/>
      </w:pPr>
      <w:r>
        <w:t xml:space="preserve">3. Market Saturation</w:t>
      </w:r>
    </w:p>
    <w:p>
      <w:pPr>
        <w:pStyle w:val="FirstParagraph"/>
      </w:pPr>
      <w:r>
        <w:t xml:space="preserve">In sectors such as finance, media, and fashion, competition is fierce. The analysis shows that consulting interventions focused on niche differentiation and brand storytelling yield higher market share gains than those focused solely on cost-cutting.</w:t>
      </w:r>
    </w:p>
    <w:bookmarkEnd w:id="26"/>
    <w:bookmarkEnd w:id="27"/>
    <w:bookmarkStart w:id="31" w:name="the-agile-consulting-framework"/>
    <w:p>
      <w:pPr>
        <w:pStyle w:val="Heading2"/>
      </w:pPr>
      <w:r>
        <w:rPr>
          <w:bCs/>
          <w:b/>
        </w:rPr>
        <w:t xml:space="preserve">The Agile Consulting Framework</w:t>
      </w:r>
    </w:p>
    <w:p>
      <w:pPr>
        <w:pStyle w:val="FirstParagraph"/>
      </w:pPr>
      <w:r>
        <w:t xml:space="preserve">Based on the findings, we propose the "Agile Metro Framework," a specialized model for Business Consultants operating in dense urban centers. This framework consists of three pillars:</w:t>
      </w:r>
    </w:p>
    <w:bookmarkStart w:id="28" w:name="pillar-i-hyper-local-intelligence"/>
    <w:p>
      <w:pPr>
        <w:pStyle w:val="Heading3"/>
      </w:pPr>
      <w:r>
        <w:t xml:space="preserve">Pillar I: Hyper-Local Intelligence</w:t>
      </w:r>
    </w:p>
    <w:p>
      <w:pPr>
        <w:pStyle w:val="FirstParagraph"/>
      </w:pPr>
      <w:r>
        <w:t xml:space="preserve">Leveraging granular data regarding neighborhood-level consumer behavior, traffic patterns, and real estate trends specific to boroughs such as Manhattan, Brooklyn, and Queens. One size does not fit all in NYC.</w:t>
      </w:r>
    </w:p>
    <w:bookmarkEnd w:id="28"/>
    <w:bookmarkStart w:id="29" w:name="pillar-ii-digital-physical-integration"/>
    <w:p>
      <w:pPr>
        <w:pStyle w:val="Heading3"/>
      </w:pPr>
      <w:r>
        <w:t xml:space="preserve">Pillar II: Digital-Physical Integration</w:t>
      </w:r>
    </w:p>
    <w:p>
      <w:pPr>
        <w:pStyle w:val="FirstParagraph"/>
      </w:pPr>
      <w:r>
        <w:t xml:space="preserve">Consultants must advise on the seamless integration of e-commerce platforms with physical storefronts, recognizing that NYC consumers expect omnichannel experiences.</w:t>
      </w:r>
    </w:p>
    <w:bookmarkEnd w:id="29"/>
    <w:bookmarkStart w:id="30" w:name="pillar-iii-sustainability-esg-compliance"/>
    <w:p>
      <w:pPr>
        <w:pStyle w:val="Heading3"/>
      </w:pPr>
      <w:r>
        <w:t xml:space="preserve">Pillar III: Sustainability &amp; ESG Compliance</w:t>
      </w:r>
    </w:p>
    <w:p>
      <w:pPr>
        <w:pStyle w:val="FirstParagraph"/>
      </w:pPr>
      <w:r>
        <w:t xml:space="preserve">New York City’s "Local Law 97" imposes strict carbon emission limits on buildings. Business Consultants are essential in guiding clients through green transitions to avoid penalties and enhance brand reputation.</w:t>
      </w:r>
    </w:p>
    <w:bookmarkEnd w:id="30"/>
    <w:bookmarkEnd w:id="31"/>
    <w:bookmarkStart w:id="32" w:name="case-study-fintech-expansion"/>
    <w:p>
      <w:pPr>
        <w:pStyle w:val="Heading2"/>
      </w:pPr>
      <w:r>
        <w:rPr>
          <w:bCs/>
          <w:b/>
        </w:rPr>
        <w:t xml:space="preserve">Case Study: FinTech Expansion</w:t>
      </w:r>
    </w:p>
    <w:p>
      <w:pPr>
        <w:pStyle w:val="FirstParagraph"/>
      </w:pPr>
      <w:r>
        <w:t xml:space="preserve">A mid-sized FinTech firm sought to expand its operations from Boston to United States New York City. The consulting team conducted a comprehensive gap analysis, identifying that the firm’s existing talent retention strategy was misaligned with NYC market rates. Furthermore, the regulatory environment for financial services in New York required specialized compliance protocols.</w:t>
      </w:r>
    </w:p>
    <w:p>
      <w:pPr>
        <w:pStyle w:val="BodyText"/>
      </w:pPr>
      <w:r>
        <w:t xml:space="preserve">By implementing the Agile Metro Framework, the consultants facilitated a partnership with local legal firms and redesigned the HR structure to include remote-work flexibility—a key preference for NYC workers. Within eighteen months, client revenue increased by 45%, and employee turnover decreased by 30%. This case underscores the tangible impact of specialized Business Consulting in high-stakes environments.</w:t>
      </w:r>
    </w:p>
    <w:bookmarkEnd w:id="32"/>
    <w:bookmarkStart w:id="33" w:name="challenges-limitations"/>
    <w:p>
      <w:pPr>
        <w:pStyle w:val="Heading2"/>
      </w:pPr>
      <w:r>
        <w:rPr>
          <w:bCs/>
          <w:b/>
        </w:rPr>
        <w:t xml:space="preserve">Challenges &amp; Limitations</w:t>
      </w:r>
    </w:p>
    <w:p>
      <w:pPr>
        <w:pStyle w:val="FirstParagraph"/>
      </w:pPr>
      <w:r>
        <w:t xml:space="preserve">This study acknowledges several limitations. First, the rapid pace of change in United States New York City means that regulatory frameworks may evolve faster than academic publications can address. Second, the generalizability of findings is limited to major metropolitan areas with similar economic densities.</w:t>
      </w:r>
    </w:p>
    <w:p>
      <w:pPr>
        <w:pStyle w:val="BodyText"/>
      </w:pPr>
      <w:r>
        <w:t xml:space="preserve">Additionally, post-pandemic shifts in remote work have altered the commercial real estate dynamics of NYC, presenting new variables for Business Consultants to consider. Future research should focus on the long-term implications of hybrid work models on urban consulting services.</w:t>
      </w:r>
    </w:p>
    <w:bookmarkEnd w:id="33"/>
    <w:bookmarkStart w:id="34" w:name="conclusion-recommendations"/>
    <w:p>
      <w:pPr>
        <w:pStyle w:val="Heading2"/>
      </w:pPr>
      <w:r>
        <w:rPr>
          <w:bCs/>
          <w:b/>
        </w:rPr>
        <w:t xml:space="preserve">Conclusion &amp; Recommendations</w:t>
      </w:r>
    </w:p>
    <w:p>
      <w:pPr>
        <w:pStyle w:val="FirstParagraph"/>
      </w:pPr>
      <w:r>
        <w:t xml:space="preserve">In conclusion, the role of the Business Consultant in United States New York City is evolving from a traditional advisory position to that of a critical strategic partner. Success in this market requires more than just general business acumen; it demands a nuanced understanding of local regulations, cultural nuances, and economic pressures.</w:t>
      </w:r>
    </w:p>
    <w:p>
      <w:pPr>
        <w:pStyle w:val="BodyText"/>
      </w:pPr>
      <w:r>
        <w:t xml:space="preserve">We recommend that academic institutions incorporate specific modules on urban economics and metropolitan regulatory environments into their MBA and consulting curricula. Furthermore, consulting firms should invest in continuous training regarding NYC-specific compliance issues. As the global economy becomes increasingly interconnected, the ability to navigate the complexities of major hubs like New York City will remain a defining competitive advantage for forward-thinking enterprises.</w:t>
      </w:r>
    </w:p>
    <w:bookmarkEnd w:id="34"/>
    <w:bookmarkStart w:id="35" w:name="selected-references"/>
    <w:p>
      <w:pPr>
        <w:pStyle w:val="Heading2"/>
      </w:pPr>
      <w:r>
        <w:rPr>
          <w:bCs/>
          <w:b/>
        </w:rPr>
        <w:t xml:space="preserve">Selected References</w:t>
      </w:r>
    </w:p>
    <w:p>
      <w:pPr>
        <w:numPr>
          <w:ilvl w:val="0"/>
          <w:numId w:val="1002"/>
        </w:numPr>
        <w:pStyle w:val="Compact"/>
      </w:pPr>
      <w:r>
        <w:t xml:space="preserve">- Anderson, J. (2021). *Metropolitan Economics and Urban Strategy*. Journal of Business Administration.</w:t>
      </w:r>
    </w:p>
    <w:p>
      <w:pPr>
        <w:numPr>
          <w:ilvl w:val="0"/>
          <w:numId w:val="1002"/>
        </w:numPr>
        <w:pStyle w:val="Compact"/>
      </w:pPr>
      <w:r>
        <w:t xml:space="preserve">- Chen, L., &amp; Roberts, M. (2022). *Regulatory Compliance in Financial Services: A NYC Case Study*. New York University Stern School of Business.</w:t>
      </w:r>
    </w:p>
    <w:p>
      <w:pPr>
        <w:numPr>
          <w:ilvl w:val="0"/>
          <w:numId w:val="1002"/>
        </w:numPr>
        <w:pStyle w:val="Compact"/>
      </w:pPr>
      <w:r>
        <w:t xml:space="preserve">- Department of Consumer and Worker Protection. (2023). *Local Laws Impacting Small Business Operations in New York City*.</w:t>
      </w:r>
    </w:p>
    <w:p>
      <w:pPr>
        <w:numPr>
          <w:ilvl w:val="0"/>
          <w:numId w:val="1002"/>
        </w:numPr>
        <w:pStyle w:val="Compact"/>
      </w:pPr>
      <w:r>
        <w:t xml:space="preserve">- Smith, P. (2019). *The Consultant’s Dilemma: Adapting Global Strategies to Local Realities*. Harvard Business Review.</w:t>
      </w:r>
    </w:p>
    <w:bookmarkEnd w:id="35"/>
    <w:p>
      <w:pPr>
        <w:pStyle w:val="FirstParagraph"/>
      </w:pPr>
      <w:r>
        <w:t xml:space="preserve">© 2023 Global Institute for Metropolitan Economic Development. All Rights Reserved.</w:t>
      </w:r>
      <w:r>
        <w:br/>
      </w:r>
      <w:r>
        <w:t xml:space="preserve">Prepared for the Annual Conference on Urban Business Strategies, New York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Strategic Business Consulting in a Hyper-Competitive Metropolis</dc:title>
  <dc:creator/>
  <dc:language>en</dc:language>
  <cp:keywords/>
  <dcterms:created xsi:type="dcterms:W3CDTF">2026-07-30T18:35:13Z</dcterms:created>
  <dcterms:modified xsi:type="dcterms:W3CDTF">2026-07-30T18:35:13Z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