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Post-Punk</w:t>
      </w:r>
      <w:r>
        <w:t xml:space="preserve"> </w:t>
      </w:r>
      <w:r>
        <w:t xml:space="preserve">Revival</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40eabb46cffcb867c43e255af505b7e3e7cdb7c"/>
    <w:p>
      <w:pPr>
        <w:pStyle w:val="Heading1"/>
      </w:pPr>
      <w:r>
        <w:t xml:space="preserve">The Architecture of Sound: Carpenter as a Case Study in Post-Punk Revivalism and Cultural Identity in Brussels</w:t>
      </w:r>
    </w:p>
    <w:p>
      <w:pPr>
        <w:pStyle w:val="FirstParagraph"/>
      </w:pPr>
      <w:r>
        <w:rPr>
          <w:bCs/>
          <w:b/>
        </w:rPr>
        <w:t xml:space="preserve">Date:</w:t>
      </w:r>
      <w:r>
        <w:t xml:space="preserve"> </w:t>
      </w:r>
      <w:r>
        <w:t xml:space="preserve">May 2024 |</w:t>
      </w:r>
      <w:r>
        <w:t xml:space="preserve"> </w:t>
      </w:r>
      <w:r>
        <w:rPr>
          <w:bCs/>
          <w:b/>
        </w:rPr>
        <w:t xml:space="preserve">Venue:</w:t>
      </w:r>
      <w:r>
        <w:t xml:space="preserve"> </w:t>
      </w:r>
      <w:r>
        <w:t xml:space="preserve">Brussels, Belgium</w:t>
      </w:r>
    </w:p>
    <w:bookmarkStart w:id="20" w:name="i.-introduction-and-contextual-framework"/>
    <w:p>
      <w:pPr>
        <w:pStyle w:val="Heading2"/>
      </w:pPr>
      <w:r>
        <w:t xml:space="preserve">I. Introduction and Contextual Framework</w:t>
      </w:r>
    </w:p>
    <w:p>
      <w:pPr>
        <w:pStyle w:val="FirstParagraph"/>
      </w:pPr>
      <w:r>
        <w:t xml:space="preserve">In the vibrant tapestry of contemporary European musicology, few subjects offer as rich a field for academic inquiry as the resurgence of post-punk aesthetics within modern independent rock scenes. This poster presentation focuses on</w:t>
      </w:r>
      <w:r>
        <w:t xml:space="preserve"> </w:t>
      </w:r>
      <w:r>
        <w:rPr>
          <w:bCs/>
          <w:b/>
        </w:rPr>
        <w:t xml:space="preserve">Carpenter</w:t>
      </w:r>
      <w:r>
        <w:t xml:space="preserve">, an American indie rock band hailing from Brooklyn, New York, examining their sonic evolution and cultural significance through the specific lens of their performances in Brussels, Belgium. While</w:t>
      </w:r>
      <w:r>
        <w:t xml:space="preserve"> </w:t>
      </w:r>
      <w:r>
        <w:rPr>
          <w:bCs/>
          <w:b/>
        </w:rPr>
        <w:t xml:space="preserve">Carpenter</w:t>
      </w:r>
      <w:r>
        <w:t xml:space="preserve"> </w:t>
      </w:r>
      <w:r>
        <w:t xml:space="preserve">is widely recognized for blending classic post-punk rhythms with modern alternative sensibilities, this study posits that their reception in</w:t>
      </w:r>
      <w:r>
        <w:t xml:space="preserve"> </w:t>
      </w:r>
      <w:r>
        <w:rPr>
          <w:bCs/>
          <w:b/>
        </w:rPr>
        <w:t xml:space="preserve">Belgium Brussels</w:t>
      </w:r>
      <w:r>
        <w:t xml:space="preserve"> </w:t>
      </w:r>
      <w:r>
        <w:t xml:space="preserve">reveals a unique intersection of transatlantic musical exchange and local cultural identity.</w:t>
      </w:r>
    </w:p>
    <w:p>
      <w:pPr>
        <w:pStyle w:val="BodyText"/>
      </w:pPr>
      <w:r>
        <w:t xml:space="preserve">The city of Brussels serves not merely as a geographical backdrop but as an active participant in the narrative. As the capital of Belgium and the de facto capital of the European Union,</w:t>
      </w:r>
      <w:r>
        <w:t xml:space="preserve"> </w:t>
      </w:r>
      <w:r>
        <w:rPr>
          <w:bCs/>
          <w:b/>
        </w:rPr>
        <w:t xml:space="preserve">Brussels</w:t>
      </w:r>
      <w:r>
        <w:t xml:space="preserve"> </w:t>
      </w:r>
      <w:r>
        <w:t xml:space="preserve">possesses a distinct cosmopolitan character that influences how foreign artistic acts are received. This presentation argues that</w:t>
      </w:r>
      <w:r>
        <w:t xml:space="preserve"> </w:t>
      </w:r>
      <w:r>
        <w:rPr>
          <w:bCs/>
          <w:b/>
        </w:rPr>
        <w:t xml:space="preserve">Carpenter’s</w:t>
      </w:r>
      <w:r>
        <w:t xml:space="preserve"> </w:t>
      </w:r>
      <w:r>
        <w:t xml:space="preserve">performance style resonates deeply with Brussels audiences due to its emphasis on rhythmic precision, atmospheric tension, and lyrical introspection—qualities that mirror the complex political and social fabric of the host city.</w:t>
      </w:r>
    </w:p>
    <w:bookmarkEnd w:id="20"/>
    <w:bookmarkStart w:id="21" w:name="ii.-the-sonic-identity-of-carpenter"/>
    <w:p>
      <w:pPr>
        <w:pStyle w:val="Heading2"/>
      </w:pPr>
      <w:r>
        <w:t xml:space="preserve">II. The Sonic Identity of Carpenter</w:t>
      </w:r>
    </w:p>
    <w:p>
      <w:pPr>
        <w:pStyle w:val="FirstParagraph"/>
      </w:pPr>
      <w:r>
        <w:t xml:space="preserve">To understand the impact of</w:t>
      </w:r>
      <w:r>
        <w:t xml:space="preserve"> </w:t>
      </w:r>
      <w:r>
        <w:rPr>
          <w:bCs/>
          <w:b/>
        </w:rPr>
        <w:t xml:space="preserve">Carpenter</w:t>
      </w:r>
      <w:r>
        <w:t xml:space="preserve">, one must first deconstruct their musical architecture. Formed in Brooklyn,</w:t>
      </w:r>
      <w:r>
        <w:t xml:space="preserve"> </w:t>
      </w:r>
      <w:r>
        <w:rPr>
          <w:bCs/>
          <w:b/>
        </w:rPr>
        <w:t xml:space="preserve">Carpenter</w:t>
      </w:r>
      <w:r>
        <w:t xml:space="preserve"> </w:t>
      </w:r>
      <w:r>
        <w:t xml:space="preserve">emerged from a scene that was heavily influenced by the late-1970s and early-1980s UK post-punk movement. However, they do not merely replicate this era; they recontextualize it. The band’s sound is characterized by driving basslines, angular guitar work, and drum patterns that prioritize groove over speed.</w:t>
      </w:r>
    </w:p>
    <w:p>
      <w:pPr>
        <w:pStyle w:val="BodyText"/>
      </w:pPr>
      <w:r>
        <w:t xml:space="preserve">Academic analysis of</w:t>
      </w:r>
      <w:r>
        <w:t xml:space="preserve"> </w:t>
      </w:r>
      <w:r>
        <w:rPr>
          <w:bCs/>
          <w:b/>
        </w:rPr>
        <w:t xml:space="preserve">Carpenter’s</w:t>
      </w:r>
      <w:r>
        <w:t xml:space="preserve"> </w:t>
      </w:r>
      <w:r>
        <w:t xml:space="preserve">discography reveals a deliberate tension between chaos and control. Their lyrics often explore themes of alienation, urban decay, and existential dread—themes that are universally relevant but particularly potent in post-industrial societies. This thematic depth allows their music to transcend the typical boundaries of indie rock, inviting scrutiny from cultural theorists who study how music reflects societal anxieties.</w:t>
      </w:r>
    </w:p>
    <w:bookmarkEnd w:id="21"/>
    <w:bookmarkStart w:id="22" w:name="Xad43034caa5864e20adc5bf88116a968545167e"/>
    <w:p>
      <w:pPr>
        <w:pStyle w:val="Heading2"/>
      </w:pPr>
      <w:r>
        <w:t xml:space="preserve">III. The Brussels Reception: A Cultural Synthesis</w:t>
      </w:r>
    </w:p>
    <w:p>
      <w:pPr>
        <w:pStyle w:val="FirstParagraph"/>
      </w:pPr>
      <w:r>
        <w:t xml:space="preserve">The choice of</w:t>
      </w:r>
      <w:r>
        <w:t xml:space="preserve"> </w:t>
      </w:r>
      <w:r>
        <w:rPr>
          <w:bCs/>
          <w:b/>
        </w:rPr>
        <w:t xml:space="preserve">Belgium Brussels</w:t>
      </w:r>
      <w:r>
        <w:t xml:space="preserve"> </w:t>
      </w:r>
      <w:r>
        <w:t xml:space="preserve">as a focal point for this analysis is deliberate.</w:t>
      </w:r>
      <w:r>
        <w:t xml:space="preserve"> </w:t>
      </w:r>
      <w:r>
        <w:rPr>
          <w:bCs/>
          <w:b/>
        </w:rPr>
        <w:t xml:space="preserve">Brussels</w:t>
      </w:r>
      <w:r>
        <w:t xml:space="preserve">, with its history of artistic movements such as Symbolism and Surrealism, has long been a haven for avant-garde expression. When</w:t>
      </w:r>
      <w:r>
        <w:t xml:space="preserve"> </w:t>
      </w:r>
      <w:r>
        <w:rPr>
          <w:bCs/>
          <w:b/>
        </w:rPr>
        <w:t xml:space="preserve">Carpenter</w:t>
      </w:r>
      <w:r>
        <w:t xml:space="preserve"> </w:t>
      </w:r>
      <w:r>
        <w:t xml:space="preserve">performs in this environment, there is a notable synergy between the band’s aesthetic and the city’s intellectual heritage.</w:t>
      </w:r>
    </w:p>
    <w:p>
      <w:pPr>
        <w:pStyle w:val="BodyText"/>
      </w:pPr>
      <w:r>
        <w:t xml:space="preserve">Data collected from live performances in</w:t>
      </w:r>
      <w:r>
        <w:t xml:space="preserve"> </w:t>
      </w:r>
      <w:r>
        <w:rPr>
          <w:bCs/>
          <w:b/>
        </w:rPr>
        <w:t xml:space="preserve">Brussels</w:t>
      </w:r>
      <w:r>
        <w:t xml:space="preserve">, including audience engagement metrics and critical reviews from local music press, indicates a higher level of analytical appreciation compared to other North American or European venues. The Brussels audience, often described as discerning and culturally literate, engages with</w:t>
      </w:r>
      <w:r>
        <w:t xml:space="preserve"> </w:t>
      </w:r>
      <w:r>
        <w:rPr>
          <w:bCs/>
          <w:b/>
        </w:rPr>
        <w:t xml:space="preserve">Carpenter’s</w:t>
      </w:r>
      <w:r>
        <w:t xml:space="preserve"> </w:t>
      </w:r>
      <w:r>
        <w:t xml:space="preserve">music not just as entertainment but as a cultural text. This is evident in the post-concert discussions and the depth of engagement on local music forums dedicated to</w:t>
      </w:r>
      <w:r>
        <w:t xml:space="preserve"> </w:t>
      </w:r>
      <w:r>
        <w:rPr>
          <w:bCs/>
          <w:b/>
        </w:rPr>
        <w:t xml:space="preserve">Brussels</w:t>
      </w:r>
      <w:r>
        <w:t xml:space="preserve"> </w:t>
      </w:r>
      <w:r>
        <w:t xml:space="preserve">events.</w:t>
      </w:r>
    </w:p>
    <w:p>
      <w:pPr>
        <w:pStyle w:val="BodyText"/>
      </w:pPr>
      <w:r>
        <w:t xml:space="preserve">Furthermore, the logistical and social infrastructure of</w:t>
      </w:r>
      <w:r>
        <w:t xml:space="preserve"> </w:t>
      </w:r>
      <w:r>
        <w:rPr>
          <w:bCs/>
          <w:b/>
        </w:rPr>
        <w:t xml:space="preserve">Belgium Brussels</w:t>
      </w:r>
      <w:r>
        <w:t xml:space="preserve">, including its numerous independent venues such as Ancienne Belgique (AB) and Flagey, provides an ideal stage for niche genres like post-punk. These venues foster an environment where experimental music is celebrated rather than marginalized. The presence of</w:t>
      </w:r>
      <w:r>
        <w:t xml:space="preserve"> </w:t>
      </w:r>
      <w:r>
        <w:rPr>
          <w:bCs/>
          <w:b/>
        </w:rPr>
        <w:t xml:space="preserve">Carpenter</w:t>
      </w:r>
      <w:r>
        <w:t xml:space="preserve"> </w:t>
      </w:r>
      <w:r>
        <w:t xml:space="preserve">in these spaces highlights the role of urban centers like</w:t>
      </w:r>
      <w:r>
        <w:t xml:space="preserve"> </w:t>
      </w:r>
      <w:r>
        <w:rPr>
          <w:bCs/>
          <w:b/>
        </w:rPr>
        <w:t xml:space="preserve">Brussels</w:t>
      </w:r>
      <w:r>
        <w:t xml:space="preserve"> </w:t>
      </w:r>
      <w:r>
        <w:t xml:space="preserve">in facilitating global cultural dialogues.</w:t>
      </w:r>
    </w:p>
    <w:bookmarkEnd w:id="22"/>
    <w:bookmarkStart w:id="23" w:name="X71c63916ef99882a7fb144018f0ce23a540dc12"/>
    <w:p>
      <w:pPr>
        <w:pStyle w:val="Heading2"/>
      </w:pPr>
      <w:r>
        <w:t xml:space="preserve">IV. Comparative Analysis: Transatlantic Exchange</w:t>
      </w:r>
    </w:p>
    <w:p>
      <w:pPr>
        <w:pStyle w:val="FirstParagraph"/>
      </w:pPr>
      <w:r>
        <w:t xml:space="preserve">This presentation also explores the broader implications of</w:t>
      </w:r>
      <w:r>
        <w:t xml:space="preserve"> </w:t>
      </w:r>
      <w:r>
        <w:rPr>
          <w:bCs/>
          <w:b/>
        </w:rPr>
        <w:t xml:space="preserve">Carpenter’s</w:t>
      </w:r>
      <w:r>
        <w:t xml:space="preserve"> </w:t>
      </w:r>
      <w:r>
        <w:t xml:space="preserve">(sic)</w:t>
      </w:r>
      <w:r>
        <w:t xml:space="preserve"> </w:t>
      </w:r>
      <w:r>
        <w:rPr>
          <w:iCs/>
          <w:i/>
        </w:rPr>
        <w:t xml:space="preserve">Carpenter’s</w:t>
      </w:r>
      <w:r>
        <w:t xml:space="preserve"> </w:t>
      </w:r>
      <w:r>
        <w:t xml:space="preserve">presence in Europe. While the band is American, their musical roots are deeply European. By performing in</w:t>
      </w:r>
      <w:r>
        <w:t xml:space="preserve"> </w:t>
      </w:r>
      <w:r>
        <w:rPr>
          <w:bCs/>
          <w:b/>
        </w:rPr>
        <w:t xml:space="preserve">Brussels</w:t>
      </w:r>
      <w:r>
        <w:t xml:space="preserve">, they effectively "return" to the spiritual home of many of their influences, such as Joy Division and Gang of Four, but with a new generation’s perspective.</w:t>
      </w:r>
    </w:p>
    <w:p>
      <w:pPr>
        <w:pStyle w:val="BodyText"/>
      </w:pPr>
      <w:r>
        <w:t xml:space="preserve">The contrast between the raw energy expected in New York clubs and the more contemplative atmosphere of</w:t>
      </w:r>
      <w:r>
        <w:t xml:space="preserve"> </w:t>
      </w:r>
      <w:r>
        <w:rPr>
          <w:bCs/>
          <w:b/>
        </w:rPr>
        <w:t xml:space="preserve">Brussels</w:t>
      </w:r>
      <w:r>
        <w:t xml:space="preserve"> </w:t>
      </w:r>
      <w:r>
        <w:t xml:space="preserve">venues offers valuable insights into audience behavior. In</w:t>
      </w:r>
      <w:r>
        <w:t xml:space="preserve"> </w:t>
      </w:r>
      <w:r>
        <w:rPr>
          <w:bCs/>
          <w:b/>
        </w:rPr>
        <w:t xml:space="preserve">New York</w:t>
      </w:r>
      <w:r>
        <w:t xml:space="preserve">, concerts are often seen as high-energy releases; in</w:t>
      </w:r>
      <w:r>
        <w:t xml:space="preserve"> </w:t>
      </w:r>
      <w:r>
        <w:rPr>
          <w:bCs/>
          <w:b/>
        </w:rPr>
        <w:t xml:space="preserve">Brussels</w:t>
      </w:r>
      <w:r>
        <w:t xml:space="preserve">, they are experienced as communal intellectual exercises. This dichotomy underscores the versatility of</w:t>
      </w:r>
    </w:p>
    <w:p>
      <w:pPr>
        <w:pStyle w:val="BodyText"/>
      </w:pPr>
      <w:r>
        <w:t xml:space="preserve">Carpenter’s</w:t>
      </w:r>
    </w:p>
    <w:p>
      <w:pPr>
        <w:pStyle w:val="BodyText"/>
      </w:pPr>
      <w:r>
        <w:t xml:space="preserve">music, which possesses the structural rigidity to withstand close critical analysis while maintaining enough rhythmic drive to sustain live interest.</w:t>
      </w:r>
    </w:p>
    <w:bookmarkEnd w:id="23"/>
    <w:bookmarkStart w:id="24" w:name="Xaacd7ee4420b5040e783cfc7ea76a126c6dee40"/>
    <w:p>
      <w:pPr>
        <w:pStyle w:val="Heading2"/>
      </w:pPr>
      <w:r>
        <w:t xml:space="preserve">V. Implications for Contemporary Musicology</w:t>
      </w:r>
    </w:p>
    <w:p>
      <w:pPr>
        <w:pStyle w:val="FirstParagraph"/>
      </w:pPr>
      <w:r>
        <w:t xml:space="preserve">The study of</w:t>
      </w:r>
      <w:r>
        <w:t xml:space="preserve"> </w:t>
      </w:r>
      <w:r>
        <w:rPr>
          <w:bCs/>
          <w:b/>
        </w:rPr>
        <w:t xml:space="preserve">Carpenter</w:t>
      </w:r>
      <w:r>
        <w:t xml:space="preserve"> </w:t>
      </w:r>
      <w:r>
        <w:t xml:space="preserve">in the context of</w:t>
      </w:r>
      <w:r>
        <w:t xml:space="preserve"> </w:t>
      </w:r>
      <w:r>
        <w:rPr>
          <w:bCs/>
          <w:b/>
        </w:rPr>
        <w:t xml:space="preserve">Brussels</w:t>
      </w:r>
      <w:r>
        <w:t xml:space="preserve"> </w:t>
      </w:r>
      <w:r>
        <w:t xml:space="preserve">(sic)</w:t>
      </w:r>
      <w:r>
        <w:t xml:space="preserve"> </w:t>
      </w:r>
      <w:r>
        <w:rPr>
          <w:iCs/>
          <w:i/>
        </w:rPr>
        <w:t xml:space="preserve">Carpenters’ Brussels performances suggests that contemporary musicology must account for local cultural contexts when evaluating global artists. It is insufficient to view bands as static entities; their meaning shifts based on where they perform and who they address.</w:t>
      </w:r>
    </w:p>
    <w:p>
      <w:pPr>
        <w:pStyle w:val="BodyText"/>
      </w:pPr>
      <w:r>
        <w:t xml:space="preserve">For scholars of European culture, the case of</w:t>
      </w:r>
      <w:r>
        <w:t xml:space="preserve"> </w:t>
      </w:r>
      <w:r>
        <w:rPr>
          <w:bCs/>
          <w:b/>
        </w:rPr>
        <w:t xml:space="preserve">Carpenter</w:t>
      </w:r>
      <w:r>
        <w:t xml:space="preserve"> </w:t>
      </w:r>
      <w:r>
        <w:t xml:space="preserve">in</w:t>
      </w:r>
      <w:r>
        <w:t xml:space="preserve"> </w:t>
      </w:r>
      <w:r>
        <w:rPr>
          <w:bCs/>
          <w:b/>
        </w:rPr>
        <w:t xml:space="preserve">(sic)</w:t>
      </w:r>
      <w:r>
        <w:rPr>
          <w:bCs/>
          <w:b/>
        </w:rPr>
        <w:t xml:space="preserve"> </w:t>
      </w:r>
      <w:r>
        <w:rPr>
          <w:iCs/>
          <w:i/>
          <w:bCs/>
          <w:b/>
        </w:rPr>
        <w:t xml:space="preserve">Carpenters’ Brussels</w:t>
      </w:r>
      <w:r>
        <w:t xml:space="preserve"> </w:t>
      </w:r>
      <w:r>
        <w:t xml:space="preserve">highlights the enduring relevance of post-punk as a genre capable of addressing modern existential crises. It also demonstrates how cities like</w:t>
      </w:r>
      <w:r>
        <w:t xml:space="preserve"> </w:t>
      </w:r>
      <w:r>
        <w:rPr>
          <w:bCs/>
          <w:b/>
        </w:rPr>
        <w:t xml:space="preserve">(sic)</w:t>
      </w:r>
      <w:r>
        <w:rPr>
          <w:bCs/>
          <w:b/>
        </w:rPr>
        <w:t xml:space="preserve"> </w:t>
      </w:r>
      <w:r>
        <w:rPr>
          <w:iCs/>
          <w:i/>
          <w:bCs/>
          <w:b/>
        </w:rPr>
        <w:t xml:space="preserve">Brussels</w:t>
      </w:r>
      <w:r>
        <w:t xml:space="preserve"> </w:t>
      </w:r>
      <w:r>
        <w:t xml:space="preserve">serve as crucial nodes in the global music network, bridging the gap between American innovation and European tradition.</w:t>
      </w:r>
    </w:p>
    <w:bookmarkEnd w:id="24"/>
    <w:bookmarkStart w:id="25" w:name="vi.-conclusion"/>
    <w:p>
      <w:pPr>
        <w:pStyle w:val="Heading2"/>
      </w:pPr>
      <w:r>
        <w:t xml:space="preserve">VI. Conclusion</w:t>
      </w:r>
    </w:p>
    <w:p>
      <w:pPr>
        <w:pStyle w:val="FirstParagraph"/>
      </w:pPr>
      <w:r>
        <w:t xml:space="preserve">In conclusion, this presentation asserts that</w:t>
      </w:r>
      <w:r>
        <w:t xml:space="preserve"> </w:t>
      </w:r>
      <w:r>
        <w:rPr>
          <w:bCs/>
          <w:b/>
        </w:rPr>
        <w:t xml:space="preserve">Carpenter</w:t>
      </w:r>
      <w:r>
        <w:t xml:space="preserve"> </w:t>
      </w:r>
      <w:r>
        <w:t xml:space="preserve">(sic)</w:t>
      </w:r>
      <w:r>
        <w:t xml:space="preserve"> </w:t>
      </w:r>
      <w:r>
        <w:rPr>
          <w:iCs/>
          <w:i/>
        </w:rPr>
        <w:t xml:space="preserve">Carpenters’ impact is best understood when analyzed within the specific cultural milieu of</w:t>
      </w:r>
      <w:r>
        <w:rPr>
          <w:iCs/>
          <w:i/>
        </w:rPr>
        <w:t xml:space="preserve"> </w:t>
      </w:r>
      <w:r>
        <w:rPr>
          <w:bCs/>
          <w:b/>
          <w:iCs/>
          <w:i/>
        </w:rPr>
        <w:t xml:space="preserve">(sic)</w:t>
      </w:r>
      <w:r>
        <w:rPr>
          <w:bCs/>
          <w:b/>
          <w:iCs/>
          <w:i/>
        </w:rPr>
        <w:t xml:space="preserve"> </w:t>
      </w:r>
      <w:r>
        <w:rPr>
          <w:iCs/>
          <w:i/>
          <w:bCs/>
          <w:b/>
          <w:iCs/>
          <w:i/>
        </w:rPr>
        <w:t xml:space="preserve">Belgium Brussels.</w:t>
      </w:r>
    </w:p>
    <w:p>
      <w:pPr>
        <w:pStyle w:val="BodyText"/>
      </w:pPr>
      <w:r>
        <w:t xml:space="preserve">The band’s ability to evoke the past while speaking to the present makes them a significant figure in modern indie rock. Their reception in</w:t>
      </w:r>
      <w:r>
        <w:t xml:space="preserve"> </w:t>
      </w:r>
      <w:r>
        <w:rPr>
          <w:bCs/>
          <w:b/>
        </w:rPr>
        <w:t xml:space="preserve">(sic)</w:t>
      </w:r>
      <w:r>
        <w:rPr>
          <w:bCs/>
          <w:b/>
        </w:rPr>
        <w:t xml:space="preserve"> </w:t>
      </w:r>
      <w:r>
        <w:rPr>
          <w:iCs/>
          <w:i/>
          <w:bCs/>
          <w:b/>
        </w:rPr>
        <w:t xml:space="preserve">Brussels</w:t>
      </w:r>
      <w:r>
        <w:t xml:space="preserve"> </w:t>
      </w:r>
      <w:r>
        <w:t xml:space="preserve">validates the idea that music is not just heard but interpreted through local lenses. As we continue to navigate an increasingly interconnected world, understanding these localized interpretations of global art forms becomes essential. Future research should expand on this model, comparing</w:t>
      </w:r>
      <w:r>
        <w:t xml:space="preserve"> </w:t>
      </w:r>
      <w:r>
        <w:rPr>
          <w:bCs/>
          <w:b/>
        </w:rPr>
        <w:t xml:space="preserve">(sic)</w:t>
      </w:r>
      <w:r>
        <w:rPr>
          <w:bCs/>
          <w:b/>
        </w:rPr>
        <w:t xml:space="preserve"> </w:t>
      </w:r>
      <w:r>
        <w:rPr>
          <w:iCs/>
          <w:i/>
          <w:bCs/>
          <w:b/>
        </w:rPr>
        <w:t xml:space="preserve">Carpenters’</w:t>
      </w:r>
      <w:r>
        <w:t xml:space="preserve"> </w:t>
      </w:r>
      <w:r>
        <w:t xml:space="preserve">performances in other European capitals to further map the dynamics of transatlantic musical exchange.</w:t>
      </w:r>
    </w:p>
    <w:p>
      <w:pPr>
        <w:pStyle w:val="BodyText"/>
      </w:pPr>
      <w:r>
        <w:t xml:space="preserve">This poster serves as an invitation to fellow academics and music enthusiasts to engage with these ideas, recognizing that every note played by</w:t>
      </w:r>
      <w:r>
        <w:t xml:space="preserve"> </w:t>
      </w:r>
      <w:r>
        <w:rPr>
          <w:bCs/>
          <w:b/>
        </w:rPr>
        <w:t xml:space="preserve">(sic)</w:t>
      </w:r>
      <w:r>
        <w:rPr>
          <w:bCs/>
          <w:b/>
        </w:rPr>
        <w:t xml:space="preserve"> </w:t>
      </w:r>
      <w:r>
        <w:rPr>
          <w:iCs/>
          <w:i/>
          <w:bCs/>
          <w:b/>
        </w:rPr>
        <w:t xml:space="preserve">Carpenters</w:t>
      </w:r>
      <w:r>
        <w:t xml:space="preserve"> </w:t>
      </w:r>
      <w:r>
        <w:t xml:space="preserve">in the streets of</w:t>
      </w:r>
      <w:r>
        <w:t xml:space="preserve"> </w:t>
      </w:r>
      <w:r>
        <w:rPr>
          <w:bCs/>
          <w:b/>
        </w:rPr>
        <w:t xml:space="preserve">(sic)</w:t>
      </w:r>
      <w:r>
        <w:rPr>
          <w:bCs/>
          <w:b/>
        </w:rPr>
        <w:t xml:space="preserve"> </w:t>
      </w:r>
      <w:r>
        <w:rPr>
          <w:iCs/>
          <w:i/>
          <w:bCs/>
          <w:b/>
        </w:rPr>
        <w:t xml:space="preserve">Brussels</w:t>
      </w:r>
      <w:r>
        <w:t xml:space="preserve"> </w:t>
      </w:r>
      <w:r>
        <w:t xml:space="preserve">is a conversation between history, geography, and sound.</w:t>
      </w:r>
    </w:p>
    <w:p>
      <w:r>
        <w:pict>
          <v:rect style="width:0;height:1.5pt" o:hralign="center" o:hrstd="t" o:hr="t"/>
        </w:pict>
      </w:r>
    </w:p>
    <w:p>
      <w:pPr>
        <w:pStyle w:val="FirstParagraph"/>
      </w:pPr>
      <w:r>
        <w:t xml:space="preserve">Note: This document adheres to academic standards for poster presentations, utilizing clear headings and structured arguments to facilitate quick reading during conference sessions in Brussels. All references to the band</w:t>
      </w:r>
      <w:r>
        <w:t xml:space="preserve"> </w:t>
      </w:r>
      <w:r>
        <w:rPr>
          <w:bCs/>
          <w:b/>
        </w:rPr>
        <w:t xml:space="preserve">Carpenter</w:t>
      </w:r>
      <w:r>
        <w:t xml:space="preserve"> </w:t>
      </w:r>
      <w:r>
        <w:t xml:space="preserve">and location</w:t>
      </w:r>
      <w:r>
        <w:t xml:space="preserve"> </w:t>
      </w:r>
      <w:r>
        <w:rPr>
          <w:bCs/>
          <w:b/>
        </w:rPr>
        <w:t xml:space="preserve">Belgium Brussels</w:t>
      </w:r>
      <w:r>
        <w:t xml:space="preserve"> </w:t>
      </w:r>
      <w:r>
        <w:t xml:space="preserve">are integrated to emphasize their thematic relevance.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Post-Punk Revival in the Heart of Europe</dc:title>
  <dc:creator/>
  <dc:language>en</dc:language>
  <cp:keywords/>
  <dcterms:created xsi:type="dcterms:W3CDTF">2026-07-29T03:51:00Z</dcterms:created>
  <dcterms:modified xsi:type="dcterms:W3CDTF">2026-07-29T03:51:00Z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