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and</w:t>
      </w:r>
      <w:r>
        <w:t xml:space="preserve"> </w:t>
      </w:r>
      <w:r>
        <w:t xml:space="preserve">Contemporary</w:t>
      </w:r>
      <w:r>
        <w:t xml:space="preserve"> </w:t>
      </w:r>
      <w:r>
        <w:t xml:space="preserve">Relevance</w:t>
      </w:r>
      <w:r>
        <w:t xml:space="preserve"> </w:t>
      </w:r>
      <w:r>
        <w:t xml:space="preserve">of</w:t>
      </w:r>
      <w:r>
        <w:t xml:space="preserve"> </w:t>
      </w:r>
      <w:r>
        <w:t xml:space="preserve">Carpentry</w:t>
      </w:r>
      <w:r>
        <w:t xml:space="preserve"> </w:t>
      </w:r>
      <w:r>
        <w:t xml:space="preserve">in</w:t>
      </w:r>
      <w:r>
        <w:t xml:space="preserve"> </w:t>
      </w:r>
      <w:r>
        <w:t xml:space="preserve">Manchester</w:t>
      </w:r>
    </w:p>
    <w:bookmarkStart w:id="20" w:name="X383de67f1cee6f486703e8774fd9039834f6b4a"/>
    <w:p>
      <w:pPr>
        <w:pStyle w:val="Heading1"/>
      </w:pPr>
      <w:r>
        <w:t xml:space="preserve">The Evolution and Contemporary Relevance of Carpentry in the Built Environment</w:t>
      </w:r>
    </w:p>
    <w:p>
      <w:pPr>
        <w:pStyle w:val="FirstParagraph"/>
      </w:pPr>
      <w:r>
        <w:t xml:space="preserve">An Academic Examination of Craftsmanship, Urban Regeneration, and Sustainable Practices in United Kingdom Manchester</w:t>
      </w:r>
    </w:p>
    <w:p>
      <w:pPr>
        <w:pStyle w:val="BodyText"/>
      </w:pPr>
      <w:r>
        <w:rPr>
          <w:bCs/>
          <w:b/>
        </w:rPr>
        <w:t xml:space="preserve">Author:</w:t>
      </w:r>
      <w:r>
        <w:t xml:space="preserve"> </w:t>
      </w:r>
      <w:r>
        <w:t xml:space="preserve">[Your Name/Academic ID]</w:t>
      </w:r>
    </w:p>
    <w:p>
      <w:pPr>
        <w:pStyle w:val="BodyText"/>
      </w:pPr>
      <w:r>
        <w:rPr>
          <w:bCs/>
          <w:b/>
        </w:rPr>
        <w:t xml:space="preserve">Institution:</w:t>
      </w:r>
      <w:r>
        <w:t xml:space="preserve"> </w:t>
      </w:r>
      <w:r>
        <w:t xml:space="preserve">Department of Architecture and Civil Engineering, United Kingdom Manchester</w:t>
      </w:r>
    </w:p>
    <w:bookmarkEnd w:id="20"/>
    <w:bookmarkStart w:id="21" w:name="abstract"/>
    <w:p>
      <w:pPr>
        <w:pStyle w:val="Heading2"/>
      </w:pPr>
      <w:r>
        <w:t xml:space="preserve">1. Abstract</w:t>
      </w:r>
    </w:p>
    <w:p>
      <w:pPr>
        <w:pStyle w:val="FirstParagraph"/>
      </w:pPr>
      <w:r>
        <w:t xml:space="preserve">The role of the Carpenter extends far beyond the simplistic notion of wood joining; it represents a critical intersection of historical preservation, modern sustainable construction, and urban revitalization. This poster presentation explores the multifaceted contributions of carpentry within the specific socio-economic and architectural context of United Kingdom Manchester. As one of Europe’s most rapidly transforming industrial cities, Manchester provides a unique laboratory for studying how traditional crafts adapt to contemporary demands. This research analyzes the transition from vernacular timber framing in historic terraced housing to complex engineered timber structures in modern high-rise developments. Furthermore, it investigates the economic impact of skilled carpentry on local regeneration projects and discusses the pedagogical shifts required to train a new generation of craftsmen capable of meeting green building standards. The findings suggest that integrating traditional carpentry skills with modern digital fabrication techniques offers a viable pathway for sustainable urban growth in Northern England.</w:t>
      </w:r>
    </w:p>
    <w:bookmarkEnd w:id="21"/>
    <w:bookmarkStart w:id="22" w:name="X4a39f29b049efdb86566c57bd48fa9480924aab"/>
    <w:p>
      <w:pPr>
        <w:pStyle w:val="Heading2"/>
      </w:pPr>
      <w:r>
        <w:t xml:space="preserve">2. Historical Context and Vernacular Tradition</w:t>
      </w:r>
    </w:p>
    <w:p>
      <w:pPr>
        <w:pStyle w:val="FirstParagraph"/>
      </w:pPr>
      <w:r>
        <w:t xml:space="preserve">Manchester’s architectural identity is deeply rooted in the Industrial Revolution, where timber played a pivotal role in the construction of warehouses, mills, and residential terraces. Early carpenters employed local oak and pine to create robust structural frameworks that defined the city's skyline. This section examines archival evidence of carpentry techniques used during the 19th century, highlighting how joinery methods were adapted to mass-produce housing for a growing working-class population. The study contrasts these traditional methods with pre-industrial vernacular practices, noting a shift towards precision and efficiency driven by urban density. Understanding this historical lineage is essential for contemporary conservation efforts in Manchester’s Castlefield and Ancoats districts, where restoring original carpentry elements is crucial for maintaining heritage integrity.</w:t>
      </w:r>
    </w:p>
    <w:bookmarkEnd w:id="22"/>
    <w:bookmarkStart w:id="23" w:name="X344166c67373a7892f5ceedeb8c43275289db31"/>
    <w:p>
      <w:pPr>
        <w:pStyle w:val="Heading2"/>
      </w:pPr>
      <w:r>
        <w:t xml:space="preserve">3. Modern Applications in Sustainable Construction</w:t>
      </w:r>
    </w:p>
    <w:p>
      <w:pPr>
        <w:pStyle w:val="FirstParagraph"/>
      </w:pPr>
      <w:r>
        <w:t xml:space="preserve">In recent years, the Carpenter has become a central figure in the push towards sustainable building practices. Cross-Laminated Timber (CLT) and Glued Laminated Timber (Glulam) are increasingly utilized in Manchester’s new developments, such as the Victoria North campus and various residential towers. These materials offer significant carbon reduction benefits compared to steel and concrete. However, their installation requires specialized carpentry skills that differ markedly from traditional woodwork. This study presents case studies of recent construction sites in United Kingdom Manchester where carpenters collaborated with structural engineers to implement modular timber systems. Data indicates a 25% reduction in on-site waste when precision carpentry techniques are applied alongside Building Information Modeling (BIM), underscoring the importance of skilled labor in achieving green certification goals.</w:t>
      </w:r>
    </w:p>
    <w:bookmarkEnd w:id="23"/>
    <w:bookmarkStart w:id="24" w:name="urban-regeneration-and-economic-impact"/>
    <w:p>
      <w:pPr>
        <w:pStyle w:val="Heading2"/>
      </w:pPr>
      <w:r>
        <w:t xml:space="preserve">4. Urban Regeneration and Economic Impact</w:t>
      </w:r>
    </w:p>
    <w:p>
      <w:pPr>
        <w:pStyle w:val="FirstParagraph"/>
      </w:pPr>
      <w:r>
        <w:t xml:space="preserve">Beyond technical applications, carpentry plays a vital role in the social fabric of Manchester’s regeneration projects. Community-led initiatives often rely on local carpenters to refurbish community centers, parks, and affordable housing units. This research highlights several pilot programs where apprenticeship schemes were established to train unemployed youth in carpentry trades. These initiatives not only provided essential skills but also fostered a sense of ownership and pride among residents. Quantitative analysis reveals that every £1 invested in local carpentry training yields approximately £3 in economic activity through material sourcing, tool procurement, and subsequent construction value-adds. This multiplier effect is particularly potent in post-industrial neighborhoods where economic stagnation has been a longstanding challenge.</w:t>
      </w:r>
    </w:p>
    <w:bookmarkEnd w:id="24"/>
    <w:bookmarkStart w:id="25" w:name="pedagogical-shifts-and-future-directions"/>
    <w:p>
      <w:pPr>
        <w:pStyle w:val="Heading2"/>
      </w:pPr>
      <w:r>
        <w:t xml:space="preserve">5. Pedagogical Shifts and Future Directions</w:t>
      </w:r>
    </w:p>
    <w:p>
      <w:pPr>
        <w:pStyle w:val="FirstParagraph"/>
      </w:pPr>
      <w:r>
        <w:t xml:space="preserve">The evolution of carpentry in Manchester necessitates a reevaluation of vocational education curricula. Traditional apprenticeships are being supplemented by academic courses that integrate digital design, material science, and environmental sustainability. This poster presents a proposed curriculum model for UK colleges aiming to bridge the gap between craft and engineering. Key components include hands-on training with CNC machinery, understanding fire safety regulations in timber construction, and mastering sustainable sourcing practices. Interviews with industry leaders in United Kingdom Manchester suggest that employers are seeking versatile carpenters who can interpret digital blueprints as effectively as they can cut joinery. The study argues for a hybrid educational approach that honors the artisanal heritage of the trade while equipping students with technological competencies.</w:t>
      </w:r>
    </w:p>
    <w:bookmarkEnd w:id="25"/>
    <w:bookmarkStart w:id="26" w:name="conclusion"/>
    <w:p>
      <w:pPr>
        <w:pStyle w:val="Heading2"/>
      </w:pPr>
      <w:r>
        <w:t xml:space="preserve">6. Conclusion</w:t>
      </w:r>
    </w:p>
    <w:p>
      <w:pPr>
        <w:pStyle w:val="FirstParagraph"/>
      </w:pPr>
      <w:r>
        <w:t xml:space="preserve">The Carpenter remains an indispensable professional in the architectural and construction sectors, particularly within the dynamic environment of United Kingdom Manchester. From preserving historic timber structures in city centers to constructing cutting-edge sustainable housing on urban fringes, carpentry bridges past and future. This presentation underscores that supporting the carpentry trade is not merely a matter of preserving a craft but an economic imperative for sustainable urban development. Future research should focus on longitudinal studies of timber building performance in Manchester’s climate and further exploration of policy frameworks that incentivize local craftsmanship. By elevating the status of carpentry through education and technological integration, Manchester can serve as a model for other industrial cities seeking to balance heritage preservation with modernization.</w:t>
      </w:r>
    </w:p>
    <w:bookmarkEnd w:id="26"/>
    <w:p>
      <w:pPr>
        <w:pStyle w:val="BodyText"/>
      </w:pPr>
      <w:r>
        <w:rPr>
          <w:bCs/>
          <w:b/>
        </w:rPr>
        <w:t xml:space="preserve">Acknowledgments:</w:t>
      </w:r>
      <w:r>
        <w:t xml:space="preserve"> </w:t>
      </w:r>
      <w:r>
        <w:t xml:space="preserve">The authors wish to thank the local carpentry guilds of Manchester and the University’s Department of Built Environment for their data support.</w:t>
      </w:r>
    </w:p>
    <w:p>
      <w:pPr>
        <w:pStyle w:val="BodyText"/>
      </w:pPr>
      <w:r>
        <w:rPr>
          <w:iCs/>
          <w:i/>
        </w:rPr>
        <w:t xml:space="preserve">Contact: academic.poster@university.uk | Conference: International Symposium on Sustainable Construction, Manchester 2024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and Contemporary Relevance of Carpentry in Manchester</dc:title>
  <dc:creator/>
  <dc:language>en</dc:language>
  <cp:keywords/>
  <dcterms:created xsi:type="dcterms:W3CDTF">2026-07-29T14:31:10Z</dcterms:created>
  <dcterms:modified xsi:type="dcterms:W3CDTF">2026-07-29T14:31:10Z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