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Carpentry</w:t>
      </w:r>
      <w:r>
        <w:t xml:space="preserve"> </w:t>
      </w:r>
      <w:r>
        <w:t xml:space="preserve">in</w:t>
      </w:r>
      <w:r>
        <w:t xml:space="preserve"> </w:t>
      </w:r>
      <w:r>
        <w:t xml:space="preserve">Urban</w:t>
      </w:r>
      <w:r>
        <w:t xml:space="preserve"> </w:t>
      </w:r>
      <w:r>
        <w:t xml:space="preserve">Environments</w:t>
      </w:r>
    </w:p>
    <w:bookmarkStart w:id="20" w:name="Xd42641a0db7c9e232d82f2ae2e74996a3c5a2e5"/>
    <w:p>
      <w:pPr>
        <w:pStyle w:val="Heading1"/>
      </w:pPr>
      <w:r>
        <w:t xml:space="preserve">Sustainable Craftsmanship in Tropical Climates</w:t>
      </w:r>
    </w:p>
    <w:p>
      <w:pPr>
        <w:pStyle w:val="FirstParagraph"/>
      </w:pPr>
      <w:r>
        <w:rPr>
          <w:bCs/>
          <w:b/>
        </w:rPr>
        <w:t xml:space="preserve">Academic Poster Presentation on Carpentry Practices in the United States (Miami)</w:t>
      </w:r>
    </w:p>
    <w:bookmarkEnd w:id="20"/>
    <w:bookmarkStart w:id="22" w:name="abstract"/>
    <w:bookmarkStart w:id="21" w:name="i.-abstract-introduction"/>
    <w:p>
      <w:pPr>
        <w:pStyle w:val="Heading2"/>
      </w:pPr>
      <w:r>
        <w:t xml:space="preserve">I. Abstract &amp; Introduction</w:t>
      </w:r>
    </w:p>
    <w:p>
      <w:pPr>
        <w:pStyle w:val="FirstParagraph"/>
      </w:pPr>
      <w:r>
        <w:t xml:space="preserve">The intersection of traditional craftsmanship and modern sustainability presents a critical area of study within contemporary architectural construction. This poster presentation explores the evolving role of the Carpenter, specifically examining how carpentry methodologies must adapt to meet rigorous environmental standards in tropical urban environments like Miami, Florida, United States. As climate change accelerates and building codes become more stringent regarding energy efficiency and moisture management, the craft of carpentry is undergoing a significant transformation. In Miami—a city uniquely positioned at the front lines of sea-level rise and extreme weather events—the demand for resilient construction techniques has never been higher.</w:t>
      </w:r>
    </w:p>
    <w:p>
      <w:pPr>
        <w:pStyle w:val="BodyText"/>
      </w:pPr>
      <w:r>
        <w:t xml:space="preserve">This document serves as an academic outline for a poster presentation designed to showcase research findings regarding material science, structural integrity, and sustainable sourcing in carpentry. By analyzing specific case studies from the United States market with a primary focus on the dynamic architectural landscape of Miami, this study highlights how modern carpenters are redefining their trade through innovation and ecological stewardship.</w:t>
      </w:r>
    </w:p>
    <w:bookmarkEnd w:id="21"/>
    <w:bookmarkEnd w:id="22"/>
    <w:bookmarkStart w:id="24" w:name="methodology"/>
    <w:bookmarkStart w:id="23" w:name="X634e6ca0fc56471cf48bc6b80c17fda34b38952"/>
    <w:p>
      <w:pPr>
        <w:pStyle w:val="Heading2"/>
      </w:pPr>
      <w:r>
        <w:t xml:space="preserve">II. Methodology: Material Science in High-Humidity Zones</w:t>
      </w:r>
    </w:p>
    <w:p>
      <w:pPr>
        <w:pStyle w:val="FirstParagraph"/>
      </w:pPr>
      <w:r>
        <w:t xml:space="preserve">The core of this research investigates the material properties required for carpentry in high-humidity, salt-air environments. Traditional wood species often found in dry climates struggle to maintain structural integrity when exposed to the persistent moisture and salinity characteristic of Miami’s coastal geography. Consequently, this poster details several key areas of carpentry focus:</w:t>
      </w:r>
    </w:p>
    <w:p>
      <w:pPr>
        <w:numPr>
          <w:ilvl w:val="0"/>
          <w:numId w:val="1001"/>
        </w:numPr>
        <w:pStyle w:val="Compact"/>
      </w:pPr>
      <w:r>
        <w:rPr>
          <w:bCs/>
          <w:b/>
        </w:rPr>
        <w:t xml:space="preserve">Moisture Resistance Analysis:</w:t>
      </w:r>
      <w:r>
        <w:t xml:space="preserve"> </w:t>
      </w:r>
      <w:r>
        <w:t xml:space="preserve">Evaluating the performance of thermally modified timber versus composite materials in preventing rot and mold.</w:t>
      </w:r>
    </w:p>
    <w:p>
      <w:pPr>
        <w:numPr>
          <w:ilvl w:val="0"/>
          <w:numId w:val="1001"/>
        </w:numPr>
        <w:pStyle w:val="Compact"/>
      </w:pPr>
      <w:r>
        <w:rPr>
          <w:bCs/>
          <w:b/>
        </w:rPr>
        <w:t xml:space="preserve">Salt Air Corrosion Mitigation:</w:t>
      </w:r>
      <w:r>
        <w:t xml:space="preserve"> </w:t>
      </w:r>
      <w:r>
        <w:t xml:space="preserve">Studying the interaction between fasteners, adhesives, and wood surfaces in salt-heavy atmospheres common to United States coastal cities.</w:t>
      </w:r>
    </w:p>
    <w:p>
      <w:pPr>
        <w:numPr>
          <w:ilvl w:val="0"/>
          <w:numId w:val="1001"/>
        </w:numPr>
        <w:pStyle w:val="Compact"/>
      </w:pPr>
      <w:r>
        <w:rPr>
          <w:bCs/>
          <w:b/>
        </w:rPr>
        <w:t xml:space="preserve">Sustainable Sourcing:</w:t>
      </w:r>
      <w:r>
        <w:t xml:space="preserve"> </w:t>
      </w:r>
      <w:r>
        <w:t xml:space="preserve">Investigating local procurement strategies within the Southeastern United States to reduce carbon footprints associated with transporting heavy timber loads.</w:t>
      </w:r>
    </w:p>
    <w:bookmarkEnd w:id="23"/>
    <w:bookmarkEnd w:id="24"/>
    <w:bookmarkStart w:id="28" w:name="results"/>
    <w:bookmarkStart w:id="27" w:name="iii.-results-the-miami-context"/>
    <w:p>
      <w:pPr>
        <w:pStyle w:val="Heading2"/>
      </w:pPr>
      <w:r>
        <w:t xml:space="preserve">III. Results: The Miami Context</w:t>
      </w:r>
    </w:p>
    <w:p>
      <w:pPr>
        <w:pStyle w:val="FirstParagraph"/>
      </w:pPr>
      <w:r>
        <w:t xml:space="preserve">Data collected from various carpentry projects across the United States indicates a significant divergence in practice when comparing inland construction to coastal work. In Miami, the specific challenges of tropical carpentry are magnified by rapid urbanization and historic preservation requirements.</w:t>
      </w:r>
    </w:p>
    <w:bookmarkStart w:id="25" w:name="a.-resilient-infrastructure"/>
    <w:p>
      <w:pPr>
        <w:pStyle w:val="Heading3"/>
      </w:pPr>
      <w:r>
        <w:t xml:space="preserve">A. Resilient Infrastructure</w:t>
      </w:r>
    </w:p>
    <w:p>
      <w:pPr>
        <w:pStyle w:val="FirstParagraph"/>
      </w:pPr>
      <w:r>
        <w:t xml:space="preserve">Miami is currently pioneering new carpentry standards aimed at hurricane resilience. Traditional framing techniques are being supplemented or replaced by engineered wood products that offer higher tensile strength and resistance to warping under high-wind conditions. This poster displays comparative charts showing the durability metrics of pressure-treated pine versus locally sourced tropical hardwoods utilized in Miami renovations.</w:t>
      </w:r>
    </w:p>
    <w:bookmarkEnd w:id="25"/>
    <w:bookmarkStart w:id="26" w:name="b.-historic-preservation"/>
    <w:p>
      <w:pPr>
        <w:pStyle w:val="Heading3"/>
      </w:pPr>
      <w:r>
        <w:t xml:space="preserve">B. Historic Preservation</w:t>
      </w:r>
    </w:p>
    <w:p>
      <w:pPr>
        <w:pStyle w:val="FirstParagraph"/>
      </w:pPr>
      <w:r>
        <w:t xml:space="preserve">Miami’s Art Deco district represents a unique challenge for carpenters. Maintaining the aesthetic integrity of 1920s and 1930s woodwork while ensuring it meets modern safety codes requires specialized carpentry skills. The research highlights innovative techniques where traditional joinery methods are preserved, but protective coatings and underlying reinforcements are updated to withstand current humidity levels.</w:t>
      </w:r>
    </w:p>
    <w:bookmarkEnd w:id="26"/>
    <w:bookmarkEnd w:id="27"/>
    <w:bookmarkEnd w:id="28"/>
    <w:bookmarkStart w:id="32" w:name="discussion"/>
    <w:bookmarkStart w:id="31" w:name="X0a7684b08b66058c0f845a241327882f4b179d1"/>
    <w:p>
      <w:pPr>
        <w:pStyle w:val="Heading2"/>
      </w:pPr>
      <w:r>
        <w:t xml:space="preserve">IV. Discussion &amp; Implications for the Trade</w:t>
      </w:r>
    </w:p>
    <w:p>
      <w:pPr>
        <w:pStyle w:val="FirstParagraph"/>
      </w:pPr>
      <w:r>
        <w:t xml:space="preserve">The transition toward sustainable carpentry in Miami offers broader implications for the construction industry throughout the United States and globally. The findings suggest that "green building" is no longer just about energy efficiency ratings but encompasses structural longevity and environmental adaptability.</w:t>
      </w:r>
    </w:p>
    <w:bookmarkStart w:id="29" w:name="a.-educational-shifts"/>
    <w:p>
      <w:pPr>
        <w:pStyle w:val="Heading3"/>
      </w:pPr>
      <w:r>
        <w:t xml:space="preserve">A. Educational Shifts</w:t>
      </w:r>
    </w:p>
    <w:p>
      <w:pPr>
        <w:pStyle w:val="FirstParagraph"/>
      </w:pPr>
      <w:r>
        <w:t xml:space="preserve">To meet these challenges, vocational training for carpenters must evolve. The poster emphasizes the need for advanced education in material science for trade professionals. Understanding the chemical properties of modern sealants, adhesives, and treated woods is becoming as essential as understanding traditional joinery.</w:t>
      </w:r>
    </w:p>
    <w:bookmarkEnd w:id="29"/>
    <w:bookmarkStart w:id="30" w:name="b.-economic-viability"/>
    <w:p>
      <w:pPr>
        <w:pStyle w:val="Heading3"/>
      </w:pPr>
      <w:r>
        <w:t xml:space="preserve">B. Economic Viability</w:t>
      </w:r>
    </w:p>
    <w:p>
      <w:pPr>
        <w:pStyle w:val="FirstParagraph"/>
      </w:pPr>
      <w:r>
        <w:t xml:space="preserve">While sustainable materials often carry a higher initial cost, the long-term maintenance savings in corrosive environments like Miami are substantial. This economic argument is crucial for stakeholders in the United States real estate market, demonstrating that investing in high-quality carpentry yields significant returns over time.</w:t>
      </w:r>
    </w:p>
    <w:bookmarkEnd w:id="30"/>
    <w:bookmarkEnd w:id="31"/>
    <w:bookmarkEnd w:id="32"/>
    <w:bookmarkStart w:id="34" w:name="conclusion"/>
    <w:bookmarkStart w:id="33" w:name="v.-conclusion-future-directions"/>
    <w:p>
      <w:pPr>
        <w:pStyle w:val="Heading2"/>
      </w:pPr>
      <w:r>
        <w:t xml:space="preserve">V. Conclusion &amp; Future Directions</w:t>
      </w:r>
    </w:p>
    <w:p>
      <w:pPr>
        <w:pStyle w:val="FirstParagraph"/>
      </w:pPr>
      <w:r>
        <w:t xml:space="preserve">In conclusion, the role of the Carpenter is expanding beyond simple construction into that of a technical specialist in material science and environmental adaptation. The specific context of Miami provides a critical testing ground for these innovations due to its extreme climate pressures. As we look toward the future, it is evident that carpentry practices in tropical United States environments will set a precedent for resilient construction worldwide.</w:t>
      </w:r>
    </w:p>
    <w:p>
      <w:pPr>
        <w:pStyle w:val="BodyText"/>
      </w:pPr>
      <w:r>
        <w:t xml:space="preserve">This poster presentation aims to foster dialogue among architects, builders, and policymakers about the importance of adapting traditional skills to modern environmental realities. By prioritizing sustainable craftsmanship in Miami and similar climates across the country, we ensure that our built environment is not only aesthetically pleasing but also resilient enough to withstand the challenges of a changing world.</w:t>
      </w:r>
    </w:p>
    <w:bookmarkEnd w:id="33"/>
    <w:bookmarkEnd w:id="34"/>
    <w:bookmarkStart w:id="35" w:name="vii.-acknowledgments"/>
    <w:p>
      <w:pPr>
        <w:pStyle w:val="Heading3"/>
      </w:pPr>
      <w:r>
        <w:t xml:space="preserve">VII. Acknowledgments</w:t>
      </w:r>
    </w:p>
    <w:p>
      <w:pPr>
        <w:pStyle w:val="FirstParagraph"/>
      </w:pPr>
      <w:r>
        <w:t xml:space="preserve">We would like to thank the local carpentry unions in Miami and the United States Green Building Council for their support and data sharing regarding this research.</w:t>
      </w:r>
    </w:p>
    <w:bookmarkEnd w:id="35"/>
    <w:bookmarkStart w:id="36" w:name="viii.-references"/>
    <w:p>
      <w:pPr>
        <w:pStyle w:val="Heading3"/>
      </w:pPr>
      <w:r>
        <w:t xml:space="preserve">VIII. References</w:t>
      </w:r>
    </w:p>
    <w:p>
      <w:pPr>
        <w:numPr>
          <w:ilvl w:val="0"/>
          <w:numId w:val="1002"/>
        </w:numPr>
        <w:pStyle w:val="Compact"/>
      </w:pPr>
      <w:r>
        <w:t xml:space="preserve">Federal Emergency Management Agency (FEMA). "P-320: Taking Shelter from the Storm." United States Government Printing Office.</w:t>
      </w:r>
    </w:p>
    <w:p>
      <w:pPr>
        <w:numPr>
          <w:ilvl w:val="0"/>
          <w:numId w:val="1002"/>
        </w:numPr>
        <w:pStyle w:val="Compact"/>
      </w:pPr>
      <w:r>
        <w:t xml:space="preserve">National Association of Home Builders. "Resilient Building Standards for Coastal Regions."</w:t>
      </w:r>
    </w:p>
    <w:p>
      <w:pPr>
        <w:numPr>
          <w:ilvl w:val="0"/>
          <w:numId w:val="1002"/>
        </w:numPr>
        <w:pStyle w:val="Compact"/>
      </w:pPr>
      <w:r>
        <w:t xml:space="preserve">Miami-Dade County Department of Regulatory and Economic Resources. "Building Code Compliance Manual."</w:t>
      </w:r>
    </w:p>
    <w:p>
      <w:pPr>
        <w:numPr>
          <w:ilvl w:val="0"/>
          <w:numId w:val="1002"/>
        </w:numPr>
        <w:pStyle w:val="Compact"/>
      </w:pPr>
      <w:r>
        <w:t xml:space="preserve">Sustainable Wood Alliance. "Material Performance in Tropical Climates." Journal of Sustainable Architecture, Vol 45.</w:t>
      </w:r>
    </w:p>
    <w:p>
      <w:pPr>
        <w:pStyle w:val="FirstParagraph"/>
      </w:pPr>
      <w:r>
        <w:t xml:space="preserve">© 2023 Academic Research Group on Sustainable Construction. All rights reserved.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Carpentry in Urban Environments</dc:title>
  <dc:creator/>
  <dc:language>en</dc:language>
  <cp:keywords/>
  <dcterms:created xsi:type="dcterms:W3CDTF">2026-07-29T16:42:03Z</dcterms:created>
  <dcterms:modified xsi:type="dcterms:W3CDTF">2026-07-29T16:42:03Z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