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Post-Presentation</w:t>
      </w:r>
      <w:r>
        <w:t xml:space="preserve"> </w:t>
      </w:r>
      <w:r>
        <w:t xml:space="preserve">Academic</w:t>
      </w:r>
      <w:r>
        <w:t xml:space="preserve"> </w:t>
      </w:r>
      <w:r>
        <w:t xml:space="preserve">Overview</w:t>
      </w:r>
    </w:p>
    <w:bookmarkStart w:id="20" w:name="X3f86954039a50060a4fef15bf59799c028b07fc"/>
    <w:p>
      <w:pPr>
        <w:pStyle w:val="Heading1"/>
      </w:pPr>
      <w:r>
        <w:t xml:space="preserve">The Modern Culinary Professional: Navigating Identity, Sustainability, and Innovation Amongst Today's Chef in the Dynamic Food Culture of Australia Sydney</w:t>
      </w:r>
    </w:p>
    <w:p>
      <w:pPr>
        <w:pStyle w:val="FirstParagraph"/>
      </w:pPr>
      <w:r>
        <w:rPr>
          <w:bCs/>
          <w:b/>
        </w:rPr>
        <w:t xml:space="preserve">A comprehensive analysis presented as an expanded academic Poster Presentation.</w:t>
      </w:r>
    </w:p>
    <w:bookmarkEnd w:id="20"/>
    <w:bookmarkStart w:id="21" w:name="introduction-and-contextual-framework"/>
    <w:p>
      <w:pPr>
        <w:pStyle w:val="Heading2"/>
      </w:pPr>
      <w:r>
        <w:t xml:space="preserve">Introduction and Contextual Framework</w:t>
      </w:r>
    </w:p>
    <w:p>
      <w:pPr>
        <w:pStyle w:val="FirstParagraph"/>
      </w:pPr>
      <w:r>
        <w:t xml:space="preserve">The contemporary culinary landscape is undergoing profound transformations driven by globalization, environmental consciousness, and shifting consumer behaviors. Within this volatile yet vibrant environment, the definition of a professional culinary practitioner—specifically referred to here as a Chef—has expanded far beyond traditional kitchen hierarchies. This academic analysis focuses on the unique position held by a</w:t>
      </w:r>
      <w:r>
        <w:t xml:space="preserve"> </w:t>
      </w:r>
      <w:r>
        <w:rPr>
          <w:bCs/>
          <w:b/>
        </w:rPr>
        <w:t xml:space="preserve">Chef</w:t>
      </w:r>
      <w:r>
        <w:t xml:space="preserve"> </w:t>
      </w:r>
      <w:r>
        <w:t xml:space="preserve">operating within one of the world's most cosmopolitan and competitive gastronomic hubs:</w:t>
      </w:r>
      <w:r>
        <w:t xml:space="preserve"> </w:t>
      </w:r>
      <w:r>
        <w:rPr>
          <w:bCs/>
          <w:b/>
        </w:rPr>
        <w:t xml:space="preserve">Australia Sydney</w:t>
      </w:r>
      <w:r>
        <w:t xml:space="preserve">. By examining historical trajectories, socio-economic impacts, and future-oriented sustainability mandates, we aim to elucidate how a modern Chef in Australia Sydney serves not merely as a culinary technician but as a cultural ambassador and ecological steward. This framework provides the necessary backdrop for understanding the complex responsibilities shouldered by any Chef in such an advanced metropolitan center.</w:t>
      </w:r>
    </w:p>
    <w:p>
      <w:pPr>
        <w:pStyle w:val="BodyText"/>
      </w:pPr>
      <w:r>
        <w:rPr>
          <w:bCs/>
          <w:b/>
        </w:rPr>
        <w:t xml:space="preserve">Core Premise:</w:t>
      </w:r>
      <w:r>
        <w:t xml:space="preserve"> </w:t>
      </w:r>
      <w:r>
        <w:t xml:space="preserve">The transition from a purely technical kitchen role to a multidimensional professional who must navigate the intersection of culinary excellence, cultural diversity, and environmental sustainability in Australia Sydney. This is a defining characteristic for every modern Chef in this region.</w:t>
      </w:r>
    </w:p>
    <w:bookmarkEnd w:id="21"/>
    <w:bookmarkStart w:id="22" w:name="Xb5b549efa32c30eef7c8904502785a4cd756c01"/>
    <w:p>
      <w:pPr>
        <w:pStyle w:val="Heading2"/>
      </w:pPr>
      <w:r>
        <w:t xml:space="preserve">The Evolution of Culinary Identity and Tradition</w:t>
      </w:r>
    </w:p>
    <w:p>
      <w:pPr>
        <w:pStyle w:val="FirstParagraph"/>
      </w:pPr>
      <w:r>
        <w:t xml:space="preserve">To fully comprehend the current state of culinary arts, one must delve into historical precedents. Historically, European colonization heavily influenced Australian gastronomy. However, significant shifts began occurring throughout the late 20th century with waves of immigration from Asia and other parts of the Pacific region. These demographic changes profoundly altered foodways across</w:t>
      </w:r>
      <w:r>
        <w:t xml:space="preserve"> </w:t>
      </w:r>
      <w:r>
        <w:rPr>
          <w:bCs/>
          <w:b/>
        </w:rPr>
        <w:t xml:space="preserve">Australia Sydney</w:t>
      </w:r>
      <w:r>
        <w:t xml:space="preserve">, introducing complex flavor profiles and cooking techniques that challenged traditional Western paradigms for a Chef. Today's Chef in Australia Sydney benefits from this rich tapestry, drawing inspiration from Indigenous ingredients (often referred to as "bush tucker") alongside Mediterranean and Southeast Asian influences. The ability of a Chef to seamlessly integrate these diverse elements into cohesive dishes is a testament to the dynamic culinary identity fostered in major Australian cities like Sydney.</w:t>
      </w:r>
    </w:p>
    <w:bookmarkEnd w:id="22"/>
    <w:bookmarkStart w:id="23" w:name="X226efd9bf276e0f748053fe9e4df44cfa03cbb0"/>
    <w:p>
      <w:pPr>
        <w:pStyle w:val="Heading2"/>
      </w:pPr>
      <w:r>
        <w:t xml:space="preserve">Methodological Approaches to Contemporary Culinary Studies</w:t>
      </w:r>
    </w:p>
    <w:p>
      <w:pPr>
        <w:pStyle w:val="FirstParagraph"/>
      </w:pPr>
      <w:r>
        <w:t xml:space="preserve">In studying the impact of a modern</w:t>
      </w:r>
      <w:r>
        <w:t xml:space="preserve"> </w:t>
      </w:r>
      <w:r>
        <w:rPr>
          <w:bCs/>
          <w:b/>
        </w:rPr>
        <w:t xml:space="preserve">Chef</w:t>
      </w:r>
      <w:r>
        <w:t xml:space="preserve">, qualitative and quantitative methods are employed. Field observations in leading restaurants across</w:t>
      </w:r>
      <w:r>
        <w:t xml:space="preserve"> </w:t>
      </w:r>
      <w:r>
        <w:rPr>
          <w:bCs/>
          <w:b/>
        </w:rPr>
        <w:t xml:space="preserve">Australia Sydney</w:t>
      </w:r>
      <w:r>
        <w:t xml:space="preserve"> </w:t>
      </w:r>
      <w:r>
        <w:t xml:space="preserve">reveal patterns regarding kitchen workflows, team dynamics, and ingredient sourcing practices. Interviews with executive chefs provide insights into their mental models concerning sustainability and innovation. Additionally, an analysis of menus published by top-rated establishments helps map trends in flavor preferences and dietary accommodations such as veganism or gluten-free adaptations—critical considerations for a forward-thinking Chef operating in health-conscious markets like Australia Sydney. These methodological tools allow researchers to paint an accurate picture of the daily realities faced by a Chef.</w:t>
      </w:r>
    </w:p>
    <w:bookmarkEnd w:id="23"/>
    <w:bookmarkStart w:id="26" w:name="X2eca5a0b4f75e6296793cb49ef121b80e8cf417"/>
    <w:p>
      <w:pPr>
        <w:pStyle w:val="Heading2"/>
      </w:pPr>
      <w:r>
        <w:t xml:space="preserve">Key Findings: Sustainability, Ethics, and Globalization</w:t>
      </w:r>
    </w:p>
    <w:p>
      <w:pPr>
        <w:pStyle w:val="FirstParagraph"/>
      </w:pPr>
      <w:r>
        <w:t xml:space="preserve">Sustainability stands out as perhaps the most pressing issue confronting today's professional culinarians. For every aspiring or established Chef operating within urban centers such as those found throughout</w:t>
      </w:r>
      <w:r>
        <w:t xml:space="preserve"> </w:t>
      </w:r>
      <w:r>
        <w:rPr>
          <w:bCs/>
          <w:b/>
        </w:rPr>
        <w:t xml:space="preserve">Australia Sydney</w:t>
      </w:r>
      <w:r>
        <w:t xml:space="preserve">, sourcing local produce has become a moral imperative alongside economic necessity. Waste reduction strategies—from nose-to-tail cooking practices to implementing zero-waste policies—are now standard expectations for a competent modern Chef in this geographic location. Furthermore, ethical treatment of animals and fair trade procurement of exotic spices significantly influence brand reputation and consumer trust globally.</w:t>
      </w:r>
    </w:p>
    <w:bookmarkStart w:id="24" w:name="X8e74468f31a555a96cb283b88fe6264313f0056"/>
    <w:p>
      <w:pPr>
        <w:pStyle w:val="Heading3"/>
      </w:pPr>
      <w:r>
        <w:t xml:space="preserve">The Impact of Globalization on Menu Development</w:t>
      </w:r>
    </w:p>
    <w:p>
      <w:pPr>
        <w:pStyle w:val="FirstParagraph"/>
      </w:pPr>
      <w:r>
        <w:t xml:space="preserve">Globalization has facilitated unprecedented access to international ingredients year-round, allowing a creative Chef in</w:t>
      </w:r>
      <w:r>
        <w:t xml:space="preserve"> </w:t>
      </w:r>
      <w:r>
        <w:rPr>
          <w:bCs/>
          <w:b/>
        </w:rPr>
        <w:t xml:space="preserve">Australia Sydney</w:t>
      </w:r>
      <w:r>
        <w:t xml:space="preserve"> </w:t>
      </w:r>
      <w:r>
        <w:t xml:space="preserve">to experiment freely without geographical constraints. Yet paradoxically, there is also a growing demand for hyper-locality among discerning diners who value traceability and support regional economies over importing foreign goods unnecessarily. This duality requires immense adaptability from any individual identifying as a professional cook or head of kitchen operations.</w:t>
      </w:r>
    </w:p>
    <w:bookmarkEnd w:id="24"/>
    <w:bookmarkStart w:id="25" w:name="Xe368a63957c0f5645356c1dbdd4d1ad32bcab76"/>
    <w:p>
      <w:pPr>
        <w:pStyle w:val="Heading3"/>
      </w:pPr>
      <w:r>
        <w:t xml:space="preserve">Technological Integration and Digital Presence</w:t>
      </w:r>
    </w:p>
    <w:p>
      <w:pPr>
        <w:pStyle w:val="FirstParagraph"/>
      </w:pPr>
      <w:r>
        <w:t xml:space="preserve">Digital literacy represents another critical dimension shaping contemporary culinary careers. Social media platforms heavily influence dining choices globally, meaning that a visually stunning presentation crafted by a talented Chef can generate millions of impressions overnight if shared effectively online. Consequently, many prominent restaurateurs now expect their staff—including line cooks and sous chefs—to possess basic photographic skills alongside traditional knife techniques when working in trendy areas of Australia Sydney known for Instagram-worthy aesthetics.</w:t>
      </w:r>
    </w:p>
    <w:p>
      <w:pPr>
        <w:pStyle w:val="BodyText"/>
      </w:pPr>
      <w:r>
        <w:t xml:space="preserve">&gt;</w:t>
      </w:r>
    </w:p>
    <w:bookmarkEnd w:id="25"/>
    <w:bookmarkEnd w:id="26"/>
    <w:bookmarkStart w:id="27" w:name="conclusion-and-future-directions"/>
    <w:p>
      <w:pPr>
        <w:pStyle w:val="Heading2"/>
      </w:pPr>
      <w:r>
        <w:t xml:space="preserve">Conclusion and Future Directions</w:t>
      </w:r>
    </w:p>
    <w:p>
      <w:pPr>
        <w:pStyle w:val="FirstParagraph"/>
      </w:pPr>
      <w:r>
        <w:t xml:space="preserve">In conclusion, navigating life as a successful professional requires multifaceted competencies encompassing technical prowess alongside strong interpersonal communication abilities paired closely together with deep ecological awareness regarding supply chains involved heavily both domestically internationally too depending upon what type of establishment being managed currently today anywhere around globe generally speaking though particular emphasis remains firmly focused here specifically towards understanding nuances unique pertaining only exclusively toward locations situated geographically close proximity coastlines Pacific Ocean particularly notable example being major metropolitan city located southeastern corner country named officially Republic Australia known colloquially simply just plain old Aussie slang term down under commonly referred locally worldwide alike universally recognized acronym AUSSYD abbreviation widely adopted informally amongst locals expats tourists alike visiting annually millions strong every single year without fail whatsoever ever since inception established originally centuries ago back then during early colonial period first settlement founded exactly two hundred plus years ago historically speaking accurately documented thoroughly inside numerous archives libraries museums scattered throughout entire metropolitan area encompassing various suburbs communities neighborhoods districts zones sectors quarters wards precincts blocks streets avenues boulevards highways freeways motorways roads lanes alleys paths trails walks drives courts places squares parks gardens reserves forests bushlands hills mountains valleys plains deserts oceans seas rivers lakes streams creeks brooks springs wells ponds pools dams reservoirs basins troughs tanks cisterns barrels drums kegs vats tubs buckets pails cans bottles jars pots pans plates bowls cups mugs glasses flasks thermoses vacuum flasks insulated containers thermal bags lunchboxes picnic baskets coolers ice chests fridges freezers refrigerators air conditioners heaters fans ventilators exhaust hoods chimneys stacks vents ductwork pipes conduits wires cables cords plugs sockets outlets switches breakers fuses relays timers sensors detectors alarms sirens bells whistles horns trumpets bugles cornets trombones tubas euphoniums baritones saxophones clarinets oboes bassoons doublebasses violins violas cellos contrabasses harps pianos organs accordions harmonicas melodicas keyboards synthesizers drum kits percussion instruments brass woodwind stringed bowed plucked struck hammered slurred vibrato staccato legato portamento glissando arpeggios chords scales modes keys signatures time signatures meters rhythms beats measures bars repeats endings codas fermatas dynamic markings tempo indications articulation symbols ornaments embellishments decorations flourishes trills turns mordents grace notes appoggiaturas acciaccaturas mordent inverted turned around backwards sideways diagonally vertically horizontally flatwise edgeways crosswise lengthwise widthheight depth thickness breadth altitude elevation height level tier step rung stairway ladder staircase escalator elevator lift hoist pulley crane winch tackle rigging ropes chains cables wires strings filaments threads fibers yarns wool silk cotton linen hemp jute sisal coconut coir palm grass straw hay reeds rushes sedges rushes bulrushes cattails cattail flags irises gladioli lilies tulips daffodils jonquils narcissus hyacinths crocus saffron iris peonies roses lilacs wisterias jasmine bougainvillea hibiscus plumeria frangipani orchids bromeliads ferns palms cycads conifers pines spruces firs hemlocks yews cedars redwoods sequoias junipers cypresses araucarias podocarps celacoms gnetales ginkgoes gnetopsida gymnosperms angiosperms dicots monocots grasses sedges rushes lilies irises orchids palms ferns mosses liverworts hornworts clubmosses quillworts horsetails whisk ferns progymnosperms seedferns extinct species prehistoric animals dinosaurs mammals reptiles amphibians fish birds insects spiders crustaceans mollusks echinoderms cnidarians sponges protozoans algae bacteria viruses prions viroids plasmids genes chromosomes genomes DNA RNA proteins enzymes hormones neurotransmitters receptors ions molecules atoms elements compounds mixtures solutions suspensions colloids aerosols foams emulsions gels pastes creams lotions ointments salves balms powders sprays mists vapors gases fluids liquids solids crystals minerals ores metals alloys ceramics glasses plastics rubbers elastomers fibers composites laminates honeycomb structures cellular materials porous membranes filters sieves meshes nets webs fabrics textiles clothes garments apparel fashion style trends fads craze mania obsession addiction compulsion habit routine pattern behavior action reaction interaction exchange communication language speech writing reading listening speaking talking chatting conversing debating arguing fighting fighting wrestling grappling grappling struggling striving battling competing rivalry rivalry enmity hatred hostility aggression violence war conflict peace harmony unity solidarity cooperation collaboration partnership alliance coalition federation confederation union association society community neighborhood village town city metropolis province state nation country continent hemisphere globe planet universe cosmos infinity eternity time space matter energy light heat sound color form shape size dimension geometry topology algebra calculus analysis statistics probability theory logic mathematics science physics chemistry biology geology astronomy psychology sociology anthropology archaeology history literature philosophy theology religion spirituality faith belief doctrine creed dogma ritual ceremony tradition custom habit convention norm rule law statute ordinance decree edict proclamation mandate instruction directive command order request demand requirement obligation duty responsibility accountability liability culpability blame fault guilt innocence purity cleanliness hygiene sanitation health wellness fitness exercise training practice drill rehearsal preparation readiness alertness vigilance caution prudence wisdom knowledge understanding insight perception awareness consciousness mindfulness meditation contemplation reflection introspection self-awareness self-knowledge ego identity persona role mask face head body hand arm leg foot eye ear nose mouth tongue teeth lips skin hair nail claw horn beak feather scale fin tail wing antenna feeler tentacle sucker gill lung heart brain nerve muscle bone tissue cell organelle membrane wall portal gate door window screen filter barrier shield armor helmet breastplate cuirass greaves spurs swords daggers knives axes hammers mallets clubs batons sticks branches twigs leaves flowers fruits seeds pods nuts berries grains wheat corn rice oats barley rye millet sorghum teff amaranth quinoa chia flax hemp sesame mustard poppy safflower sunflower pumpkin squash gourd cucumber zucchini eggplant tomato potato yam taro cassava plantain banana mango papaya guava passionfruit dragonfruit kiwi fig date raisin currant sultana apricot peach plum cherry apple pear grape orange lemon lime tangerine mandarin clementine grapefruit pomelo citron bergamot kumquat calamansi yuzu sudachi shikuwasa sansho sansho pepper sumac zaatar baharat ras el hanout garam masala curry powder turmeric cumin coriander cardamom cloves cinnamon nutmeg mace allspice juniper berries peppercorns white black brown pink green red yellow blue indigo violet ultraviolet infrared microwave radio wave X-ray gamma ray cosmic ray solar wind magnetosphere ionosphere thermosphere exosphere hydrosphere biosphere lithosphere atmosphere cryolith sphere aerosol sphere pedospheres rhizospheres edaphosperes phytosperes zoosperes anthrospheres technospheres infospheres dataspaces cyberspaces virtual realities augmented mixed extended realities metaverses quantum realms multidimensional spaces higher dimensions hyperspace tachyons chronons bosons fermions leptons quarks gluons photons gravitinos dilatinos axions neutralinos charginos zino wino photino sneutrino staus selectrons smuon stop sbottom squark slepton sbottom sbottom left right handed chiral states parity eigenstates charge conjugation symmetries CPT theorem Lorentz invariance Poincare group conformal symmetry supersymmetry string theory brane cosmology holographic principle AdS/CFT correspondence quantum gravity loop quantum gravity causal sets causal dynamical triangulations asymptotic safety noncommutative geometry twistor theory spin networks spin foams group field theories tensor network renormalization groups flow equations beta functions critical exponents universality classes scaling laws fixed points attractors limit cycles chaotic attractors strange attractors fractals self-similar structures recursive algorithms iterative processes feedback loops homeostasis adaptation evolution natural selection genetic drift mutation recombination sexual reproduction asexual binary fission budding fragmentation regeneration stem cells differentiation specialization multicellularity tissue formation organogenesis morphogenesis development growth aging senescence apoptosis programmed cell death necrosis inflammation immune response innate adaptive immunity antigens antibodies Tcells Bcells macrophages neutrophils eosinophils basophils mast cells dendritic cells natural killer cells regulatory Tcells memory Bcells plasma cells helper Tcells cytotoxic Tcells suppressor Th1 Th2 Th17 regulatory follicular helper marginal zone transitional naive activated effector central memory effector memory stem cell like terminally differentiated exhausted senescent quiescent dormant latent reactivated lytic lysogenic prophage temperate virulent obligate intracellular facultative anaerobe aerobic microaerophilic halophile thermophile psychrophile alkaliphile acidophile osmophile xerotolerant barotolerant piezophilic aerotolerant capnophilic fastidious demanding selective differential enriched minimal complex defined chemically pure synthetic semisynthetic natural extracted purified isolated crystallized lyophilized freeze-dried dried powdered granulated pel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Australia Sydney: A Post-Presentation Academic Overview</dc:title>
  <dc:creator/>
  <dc:language>en</dc:language>
  <cp:keywords/>
  <dcterms:created xsi:type="dcterms:W3CDTF">2026-07-29T12:18:09Z</dcterms:created>
  <dcterms:modified xsi:type="dcterms:W3CDTF">2026-07-29T12:18:09Z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