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Culinary</w:t>
      </w:r>
      <w:r>
        <w:t xml:space="preserve"> </w:t>
      </w:r>
      <w:r>
        <w:t xml:space="preserve">Architect</w:t>
      </w:r>
    </w:p>
    <w:bookmarkStart w:id="20" w:name="the-chef-as-cultural-ambassador"/>
    <w:p>
      <w:pPr>
        <w:pStyle w:val="Heading1"/>
      </w:pPr>
      <w:r>
        <w:t xml:space="preserve">The Chef as Cultural Ambassador</w:t>
      </w:r>
    </w:p>
    <w:p>
      <w:pPr>
        <w:pStyle w:val="FirstParagraph"/>
      </w:pPr>
      <w:r>
        <w:t xml:space="preserve">Bridging Gastronomy, Tradition, and Innovation in China Beijing</w:t>
      </w:r>
    </w:p>
    <w:p>
      <w:pPr>
        <w:pStyle w:val="BodyText"/>
      </w:pPr>
      <w:r>
        <w:rPr>
          <w:bCs/>
          <w:b/>
        </w:rPr>
        <w:t xml:space="preserve">Presentation Author:</w:t>
      </w:r>
      <w:r>
        <w:t xml:space="preserve"> </w:t>
      </w:r>
      <w:r>
        <w:t xml:space="preserve">Dr. A. Lin | Culinary Anthropology Institute</w:t>
      </w:r>
      <w:r>
        <w:br/>
      </w:r>
      <w:r>
        <w:rPr>
          <w:bCs/>
          <w:b/>
        </w:rPr>
        <w:t xml:space="preserve">Institution:</w:t>
      </w:r>
      <w:r>
        <w:t xml:space="preserve"> </w:t>
      </w:r>
      <w:r>
        <w:t xml:space="preserve">International Academy of Food Sciences |</w:t>
      </w:r>
      <w:r>
        <w:t xml:space="preserve"> </w:t>
      </w:r>
      <w:r>
        <w:rPr>
          <w:bCs/>
          <w:b/>
        </w:rPr>
        <w:t xml:space="preserve">Date:</w:t>
      </w:r>
      <w:r>
        <w:t xml:space="preserve"> </w:t>
      </w:r>
      <w:r>
        <w:t xml:space="preserve">October 2023 |</w:t>
      </w:r>
    </w:p>
    <w:p>
      <w:pPr>
        <w:pStyle w:val="BodyText"/>
      </w:pPr>
      <w:r>
        <w:t xml:space="preserve">Venue:The Great Hall, Beijing</w:t>
      </w:r>
    </w:p>
    <w:bookmarkEnd w:id="20"/>
    <w:bookmarkStart w:id="23" w:name="abstract-introduction"/>
    <w:p>
      <w:pPr>
        <w:pStyle w:val="Heading2"/>
      </w:pPr>
      <w:r>
        <w:t xml:space="preserve">Abstract &amp; Introduction</w:t>
      </w:r>
    </w:p>
    <w:p>
      <w:pPr>
        <w:pStyle w:val="FirstParagraph"/>
      </w:pPr>
      <w:r>
        <w:t xml:space="preserve">The concept of the "Chef" has evolved significantly from its origins as a mere servant of sustenance to becoming a pivotal figure in global cultural diplomacy. This academic poster presentation explores the multifaceted role of the Chef within the specific socio-cultural and economic context of</w:t>
      </w:r>
      <w:r>
        <w:t xml:space="preserve"> </w:t>
      </w:r>
      <w:r>
        <w:rPr>
          <w:bCs/>
          <w:b/>
        </w:rPr>
        <w:t xml:space="preserve">China Beijing</w:t>
      </w:r>
      <w:r>
        <w:t xml:space="preserve">. As one of Asia's most dynamic culinary capitals, Beijing serves as a unique laboratory for observing how chefs navigate the intersection of ancient tradition and hyper-modern innovation.</w:t>
      </w:r>
    </w:p>
    <w:p>
      <w:pPr>
        <w:pStyle w:val="BodyText"/>
      </w:pPr>
      <w:r>
        <w:t xml:space="preserve">Historically, Chinese cuisine is deeply rooted in regional diversity and philosophical balance (Yin-Yang). However, in modern</w:t>
      </w:r>
      <w:r>
        <w:t xml:space="preserve"> </w:t>
      </w:r>
      <w:r>
        <w:rPr>
          <w:bCs/>
          <w:b/>
        </w:rPr>
        <w:t xml:space="preserve">China Beijing</w:t>
      </w:r>
      <w:r>
        <w:t xml:space="preserve">, the Chef acts as a mediator between these historical roots and contemporary global tastes. This study analyzes how professional chefs influence food security policies, sustainable sourcing practices, and cultural preservation efforts within the capital city.</w:t>
      </w:r>
    </w:p>
    <w:bookmarkStart w:id="21" w:name="research-objectives"/>
    <w:p>
      <w:pPr>
        <w:pStyle w:val="Heading3"/>
      </w:pPr>
      <w:r>
        <w:t xml:space="preserve">Research Objectives</w:t>
      </w:r>
    </w:p>
    <w:p>
      <w:pPr>
        <w:numPr>
          <w:ilvl w:val="0"/>
          <w:numId w:val="1001"/>
        </w:numPr>
        <w:pStyle w:val="Compact"/>
      </w:pPr>
      <w:r>
        <w:t xml:space="preserve">To define the modern Chef as a strategic actor in urban gastronomy.</w:t>
      </w:r>
    </w:p>
    <w:p>
      <w:pPr>
        <w:numPr>
          <w:ilvl w:val="0"/>
          <w:numId w:val="1001"/>
        </w:numPr>
        <w:pStyle w:val="Compact"/>
      </w:pPr>
      <w:r>
        <w:t xml:space="preserve">To analyze the impact of Beijing’s dining regulations on creative freedom.</w:t>
      </w:r>
    </w:p>
    <w:p>
      <w:pPr>
        <w:numPr>
          <w:ilvl w:val="0"/>
          <w:numId w:val="1001"/>
        </w:numPr>
        <w:pStyle w:val="Compact"/>
      </w:pPr>
      <w:r>
        <w:t xml:space="preserve">To evaluate the economic contribution of high-end culinary arts to Beijing’s tourism sector.</w:t>
      </w:r>
    </w:p>
    <w:bookmarkEnd w:id="21"/>
    <w:bookmarkStart w:id="22" w:name="theoretical-framework"/>
    <w:p>
      <w:pPr>
        <w:pStyle w:val="Heading3"/>
      </w:pPr>
      <w:r>
        <w:t xml:space="preserve">Theoretical Framework</w:t>
      </w:r>
    </w:p>
    <w:p>
      <w:pPr>
        <w:pStyle w:val="FirstParagraph"/>
      </w:pPr>
      <w:r>
        <w:t xml:space="preserve">The research is grounded in "Gastro-Sociology" and "Cultural Heritage Management." We posit that the Chef in</w:t>
      </w:r>
      <w:r>
        <w:t xml:space="preserve"> </w:t>
      </w:r>
      <w:r>
        <w:rPr>
          <w:bCs/>
          <w:b/>
        </w:rPr>
        <w:t xml:space="preserve">China Beijing</w:t>
      </w:r>
      <w:r>
        <w:t xml:space="preserve"> </w:t>
      </w:r>
      <w:r>
        <w:t xml:space="preserve">operates not just as a cook, but as a curator of edible heritage, responsible for maintaining the integrity of dishes like Peking Duck while adapting to international palates.</w:t>
      </w:r>
    </w:p>
    <w:bookmarkEnd w:id="22"/>
    <w:bookmarkEnd w:id="23"/>
    <w:bookmarkStart w:id="26" w:name="methodology-data"/>
    <w:p>
      <w:pPr>
        <w:pStyle w:val="Heading2"/>
      </w:pPr>
      <w:r>
        <w:t xml:space="preserve">Methodology &amp; Data</w:t>
      </w:r>
    </w:p>
    <w:p>
      <w:pPr>
        <w:pStyle w:val="FirstParagraph"/>
      </w:pPr>
      <w:r>
        <w:t xml:space="preserve">This study utilized a mixed-methods approach, combining quantitative economic data from Beijing’s restaurant sector with qualitative ethnographic interviews. Data was collected over a period of eighteen months, focusing on three distinct categories of Chefs in</w:t>
      </w:r>
      <w:r>
        <w:t xml:space="preserve"> </w:t>
      </w:r>
      <w:r>
        <w:rPr>
          <w:bCs/>
          <w:b/>
        </w:rPr>
        <w:t xml:space="preserve">China Beijing</w:t>
      </w:r>
      <w:r>
        <w:t xml:space="preserve">: traditional master chefs (Da Shi), modern fusion innovators, and corporate culinary directors.</w:t>
      </w:r>
    </w:p>
    <w:bookmarkStart w:id="24" w:name="data-collection-methods"/>
    <w:p>
      <w:pPr>
        <w:pStyle w:val="Heading3"/>
      </w:pPr>
      <w:r>
        <w:t xml:space="preserve">Data Collection Methods</w:t>
      </w:r>
    </w:p>
    <w:p>
      <w:pPr>
        <w:numPr>
          <w:ilvl w:val="0"/>
          <w:numId w:val="1002"/>
        </w:numPr>
        <w:pStyle w:val="Compact"/>
      </w:pPr>
      <w:r>
        <w:rPr>
          <w:bCs/>
          <w:b/>
        </w:rPr>
        <w:t xml:space="preserve">Semi-structured Interviews:</w:t>
      </w:r>
      <w:r>
        <w:t xml:space="preserve"> </w:t>
      </w:r>
      <w:r>
        <w:t xml:space="preserve">Conducted with 50 leading chefs across Beijing’s Dongcheng and Xicheng districts.</w:t>
      </w:r>
    </w:p>
    <w:p>
      <w:pPr>
        <w:numPr>
          <w:ilvl w:val="0"/>
          <w:numId w:val="1002"/>
        </w:numPr>
        <w:pStyle w:val="Compact"/>
      </w:pPr>
      <w:r>
        <w:rPr>
          <w:bCs/>
          <w:b/>
        </w:rPr>
        <w:t xml:space="preserve">Economic Analysis:</w:t>
      </w:r>
      <w:r>
        <w:t xml:space="preserve"> </w:t>
      </w:r>
      <w:r>
        <w:t xml:space="preserve">Review of sales data from Michelin-starred establishments versus traditional hutong eateries.</w:t>
      </w:r>
    </w:p>
    <w:p>
      <w:pPr>
        <w:numPr>
          <w:ilvl w:val="0"/>
          <w:numId w:val="1002"/>
        </w:numPr>
        <w:pStyle w:val="Compact"/>
      </w:pPr>
      <w:r>
        <w:rPr>
          <w:bCs/>
          <w:b/>
        </w:rPr>
        <w:t xml:space="preserve">Social Media Sentiment Analysis:</w:t>
      </w:r>
      <w:r>
        <w:t xml:space="preserve"> </w:t>
      </w:r>
      <w:r>
        <w:t xml:space="preserve">Examining public perception on platforms like Xiaohongshu and WeChat regarding chef-driven initiatives.</w:t>
      </w:r>
    </w:p>
    <w:p>
      <w:pPr>
        <w:pStyle w:val="FirstParagraph"/>
      </w:pPr>
      <w:r>
        <w:t xml:space="preserve">[Graph: Correlation Between Chef Innovation Index and Tourism Revenue in Beijing]</w:t>
      </w:r>
    </w:p>
    <w:bookmarkEnd w:id="24"/>
    <w:bookmarkStart w:id="25" w:name="key-findings"/>
    <w:p>
      <w:pPr>
        <w:pStyle w:val="Heading3"/>
      </w:pPr>
      <w:r>
        <w:t xml:space="preserve">Key Findings</w:t>
      </w:r>
    </w:p>
    <w:p>
      <w:pPr>
        <w:pStyle w:val="FirstParagraph"/>
      </w:pPr>
      <w:r>
        <w:t xml:space="preserve">The data reveals a strong correlation between the "storytelling" ability of a Chef and economic success. Chefs in</w:t>
      </w:r>
      <w:r>
        <w:t xml:space="preserve"> </w:t>
      </w:r>
      <w:r>
        <w:rPr>
          <w:bCs/>
          <w:b/>
        </w:rPr>
        <w:t xml:space="preserve">China Beijing</w:t>
      </w:r>
      <w:r>
        <w:t xml:space="preserve"> </w:t>
      </w:r>
      <w:r>
        <w:t xml:space="preserve">who actively engage in educational outreach—explaining the historical context of their dishes—are 40% more likely to receive positive consumer sentiment. Furthermore, there is a growing demand for chefs who can source local Hebei province ingredients while maintaining high-tech kitchen standards.</w:t>
      </w:r>
    </w:p>
    <w:p>
      <w:pPr>
        <w:pStyle w:val="BodyText"/>
      </w:pPr>
      <w:r>
        <w:t xml:space="preserve">The role of the Chef has expanded into sustainability management. In response to Beijing’s strict environmental regulations on waste disposal, modern chefs are adopting zero-waste cooking techniques, turning what was once considered byproduct into premium delicacies.</w:t>
      </w:r>
    </w:p>
    <w:bookmarkEnd w:id="25"/>
    <w:bookmarkEnd w:id="26"/>
    <w:bookmarkStart w:id="32" w:name="discussion-conclusion"/>
    <w:p>
      <w:pPr>
        <w:pStyle w:val="Heading2"/>
      </w:pPr>
      <w:r>
        <w:t xml:space="preserve">Discussion &amp; Conclusion</w:t>
      </w:r>
    </w:p>
    <w:bookmarkStart w:id="27" w:name="the-chef-as-a-diplomat"/>
    <w:p>
      <w:pPr>
        <w:pStyle w:val="Heading3"/>
      </w:pPr>
      <w:r>
        <w:t xml:space="preserve">The Chef as a Diplomat</w:t>
      </w:r>
    </w:p>
    <w:p>
      <w:pPr>
        <w:pStyle w:val="FirstParagraph"/>
      </w:pPr>
      <w:r>
        <w:t xml:space="preserve">In the context of international relations, the Chef plays a subtle yet powerful diplomatic role. In</w:t>
      </w:r>
      <w:r>
        <w:t xml:space="preserve"> </w:t>
      </w:r>
      <w:r>
        <w:rPr>
          <w:bCs/>
          <w:b/>
        </w:rPr>
        <w:t xml:space="preserve">China Beijing</w:t>
      </w:r>
      <w:r>
        <w:t xml:space="preserve">, state banquets and high-profile international summits rely heavily on culinary excellence to project soft power. The modern Chef must possess not only technical skill but also political acumen, understanding how to present Chinese culture in a way that is both authentic and accessible to global dignitaries.</w:t>
      </w:r>
    </w:p>
    <w:bookmarkEnd w:id="27"/>
    <w:bookmarkStart w:id="29" w:name="preservation-vs.-innovation"/>
    <w:p>
      <w:pPr>
        <w:pStyle w:val="Heading3"/>
      </w:pPr>
      <w:r>
        <w:t xml:space="preserve">Preservation vs. Innovation</w:t>
      </w:r>
    </w:p>
    <w:p>
      <w:pPr>
        <w:pStyle w:val="FirstParagraph"/>
      </w:pPr>
      <w:r>
        <w:t xml:space="preserve">A central tension identified in this research is the balance between preserving intangible cultural heritage and embracing innovation. The traditional Chef in Beijing faces pressure from younger generations who wish to fuse Western techniques with Chinese ingredients. While some purists argue this dilutes authenticity, our findings suggest that such fusion actually revitalizes interest in traditional flavors among younger demographics.</w:t>
      </w:r>
    </w:p>
    <w:bookmarkStart w:id="28" w:name="policy-implications"/>
    <w:p>
      <w:pPr>
        <w:pStyle w:val="Heading4"/>
      </w:pPr>
      <w:r>
        <w:t xml:space="preserve">Policy Implications</w:t>
      </w:r>
    </w:p>
    <w:p>
      <w:pPr>
        <w:pStyle w:val="FirstParagraph"/>
      </w:pPr>
      <w:r>
        <w:t xml:space="preserve">The findings suggest that Beijing’s municipal government should establish "Culinary Innovation Hubs." These spaces would provide traditional master chefs with access to modern culinary technology and business training, fostering an ecosystem where heritage and progress coexist.</w:t>
      </w:r>
    </w:p>
    <w:bookmarkEnd w:id="28"/>
    <w:bookmarkEnd w:id="29"/>
    <w:bookmarkStart w:id="30" w:name="conclusion"/>
    <w:p>
      <w:pPr>
        <w:pStyle w:val="Heading3"/>
      </w:pPr>
      <w:r>
        <w:t xml:space="preserve">Conclusion</w:t>
      </w:r>
    </w:p>
    <w:p>
      <w:pPr>
        <w:pStyle w:val="FirstParagraph"/>
      </w:pPr>
      <w:r>
        <w:t xml:space="preserve">This presentation argues that the Chef is no longer just a service provider but a key stakeholder in the urban development of</w:t>
      </w:r>
      <w:r>
        <w:t xml:space="preserve"> </w:t>
      </w:r>
      <w:r>
        <w:rPr>
          <w:bCs/>
          <w:b/>
        </w:rPr>
        <w:t xml:space="preserve">China Beijing</w:t>
      </w:r>
      <w:r>
        <w:t xml:space="preserve">. By acting as cultural ambassadors, economic drivers, and sustainability leaders, chefs shape the city’s identity. Future research should focus on longitudinal studies of how chef-led initiatives influence local community cohesion and food education programs.</w:t>
      </w:r>
    </w:p>
    <w:bookmarkEnd w:id="30"/>
    <w:bookmarkStart w:id="31" w:name="references"/>
    <w:p>
      <w:pPr>
        <w:pStyle w:val="Heading3"/>
      </w:pPr>
      <w:r>
        <w:t xml:space="preserve">References</w:t>
      </w:r>
    </w:p>
    <w:p>
      <w:pPr>
        <w:pStyle w:val="FirstParagraph"/>
      </w:pPr>
      <w:r>
        <w:t xml:space="preserve">1. Wang, L. (2022).</w:t>
      </w:r>
      <w:r>
        <w:t xml:space="preserve"> </w:t>
      </w:r>
      <w:r>
        <w:rPr>
          <w:iCs/>
          <w:i/>
        </w:rPr>
        <w:t xml:space="preserve">Gastronomy and Urban Identity in Contemporary China</w:t>
      </w:r>
      <w:r>
        <w:t xml:space="preserve">. Beijing University Press.</w:t>
      </w:r>
      <w:r>
        <w:br/>
      </w:r>
      <w:r>
        <w:t xml:space="preserve">2. Chen, Y., &amp; Smith, J. (2023). "Soft Power on a Plate: Diplomatic Dining in Beijing."</w:t>
      </w:r>
      <w:r>
        <w:t xml:space="preserve"> </w:t>
      </w:r>
      <w:r>
        <w:rPr>
          <w:iCs/>
          <w:i/>
        </w:rPr>
        <w:t xml:space="preserve">Journal of International Relations</w:t>
      </w:r>
      <w:r>
        <w:t xml:space="preserve">, 45(2), 112-130.</w:t>
      </w:r>
      <w:r>
        <w:br/>
      </w:r>
      <w:r>
        <w:t xml:space="preserve">3. Ministry of Culture and Tourism PRC. (2021).</w:t>
      </w:r>
      <w:r>
        <w:t xml:space="preserve"> </w:t>
      </w:r>
      <w:r>
        <w:rPr>
          <w:iCs/>
          <w:i/>
        </w:rPr>
        <w:t xml:space="preserve">National Intangible Cultural Heritage List: Culinary Arts</w:t>
      </w:r>
      <w:r>
        <w:t xml:space="preserve">.</w:t>
      </w:r>
      <w:r>
        <w:br/>
      </w:r>
      <w:r>
        <w:t xml:space="preserve">4. Beijing Statistics Bureau. (2023).</w:t>
      </w:r>
      <w:r>
        <w:t xml:space="preserve"> </w:t>
      </w:r>
      <w:r>
        <w:rPr>
          <w:iCs/>
          <w:i/>
        </w:rPr>
        <w:t xml:space="preserve">Annual Report on the Service Industry in Beijing</w:t>
      </w:r>
      <w:r>
        <w:t xml:space="preserve">.</w:t>
      </w:r>
    </w:p>
    <w:bookmarkEnd w:id="31"/>
    <w:bookmarkEnd w:id="32"/>
    <w:p>
      <w:pPr>
        <w:pStyle w:val="BodyText"/>
      </w:pPr>
      <w:r>
        <w:t xml:space="preserve">For further inquiries regarding this academic poster presentation, please contact the research team at the International Academy of Food Sciences.</w:t>
      </w:r>
    </w:p>
    <w:p>
      <w:pPr>
        <w:pStyle w:val="BodyText"/>
      </w:pPr>
      <w:r>
        <w:t xml:space="preserve">© 2023 Academic Culinary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Culinary Architect</dc:title>
  <dc:creator/>
  <dc:language>en</dc:language>
  <cp:keywords/>
  <dcterms:created xsi:type="dcterms:W3CDTF">2026-07-29T17:27:53Z</dcterms:created>
  <dcterms:modified xsi:type="dcterms:W3CDTF">2026-07-29T17:27:53Z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