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Akaramu</w:t>
      </w:r>
      <w:r>
        <w:t xml:space="preserve"> </w:t>
      </w:r>
      <w:r>
        <w:t xml:space="preserve">and</w:t>
      </w:r>
      <w:r>
        <w:t xml:space="preserve"> </w:t>
      </w:r>
      <w:r>
        <w:t xml:space="preserve">Aromata:</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Wellington’s</w:t>
      </w:r>
      <w:r>
        <w:t xml:space="preserve"> </w:t>
      </w:r>
      <w:r>
        <w:t xml:space="preserve">Culinary</w:t>
      </w:r>
      <w:r>
        <w:t xml:space="preserve"> </w:t>
      </w:r>
      <w:r>
        <w:t xml:space="preserve">Landscape</w:t>
      </w:r>
    </w:p>
    <w:bookmarkStart w:id="20" w:name="Xbecc0dedbc830cc9f757d16c5c9bcfee244ed54"/>
    <w:p>
      <w:pPr>
        <w:pStyle w:val="Heading1"/>
      </w:pPr>
      <w:r>
        <w:rPr>
          <w:bCs/>
          <w:b/>
        </w:rPr>
        <w:t xml:space="preserve">Akaramu and Aromata:</w:t>
      </w:r>
      <w:r>
        <w:br/>
      </w:r>
      <w:r>
        <w:t xml:space="preserve">The Evolution of the Chef in New Zealand Wellington</w:t>
      </w:r>
    </w:p>
    <w:p>
      <w:pPr>
        <w:pStyle w:val="FirstParagraph"/>
      </w:pPr>
      <w:r>
        <w:br/>
      </w:r>
    </w:p>
    <w:p>
      <w:pPr>
        <w:pStyle w:val="BodyText"/>
      </w:pPr>
      <w:r>
        <w:rPr>
          <w:iCs/>
          <w:i/>
        </w:rPr>
        <w:t xml:space="preserve">Authors:</w:t>
      </w:r>
      <w:r>
        <w:br/>
      </w:r>
      <w:r>
        <w:rPr>
          <w:iCs/>
          <w:i/>
        </w:rPr>
        <w:t xml:space="preserve">Te Rangi Hēnare, PhD Candidate</w:t>
      </w:r>
      <w:r>
        <w:br/>
      </w:r>
      <w:r>
        <w:rPr>
          <w:iCs/>
          <w:i/>
        </w:rPr>
        <w:t xml:space="preserve">Department of Gastronomy &amp; Cultural Studies</w:t>
      </w:r>
      <w:r>
        <w:br/>
      </w:r>
      <w:r>
        <w:rPr>
          <w:iCs/>
          <w:i/>
        </w:rPr>
        <w:t xml:space="preserve">Victoria University of Wellington</w:t>
      </w:r>
    </w:p>
    <w:p>
      <w:pPr>
        <w:pStyle w:val="BodyText"/>
      </w:pPr>
      <w:r>
        <w:t xml:space="preserve">Logo Of Victoria University Logo</w:t>
      </w:r>
    </w:p>
    <w:bookmarkEnd w:id="20"/>
    <w:bookmarkStart w:id="22" w:name="abstract-section"/>
    <w:bookmarkStart w:id="21" w:name="Xbcbec8ba5e319008e4284f082793537cbe2ab5b"/>
    <w:p>
      <w:pPr>
        <w:pStyle w:val="Heading2"/>
      </w:pPr>
      <w:r>
        <w:t xml:space="preserve">Abstract &amp; Introduction: The Modern Wellington Chef</w:t>
      </w:r>
    </w:p>
    <w:p>
      <w:pPr>
        <w:pStyle w:val="FirstParagraph"/>
      </w:pPr>
      <w:r>
        <w:rPr>
          <w:bCs/>
          <w:b/>
        </w:rPr>
        <w:t xml:space="preserve">Aims:</w:t>
      </w:r>
      <w:r>
        <w:t xml:space="preserve">To examine the sociological and cultural impact of the modern chef in New Zealand Wellington, focusing on their role as a curator of indigenous Māori ingredients (akaramu) and a bridge to global culinary trends.</w:t>
      </w:r>
      <w:r>
        <w:br/>
      </w:r>
      <w:r>
        <w:rPr>
          <w:bCs/>
          <w:b/>
        </w:rPr>
        <w:t xml:space="preserve">Methods:</w:t>
      </w:r>
      <w:r>
        <w:t xml:space="preserve">This study employs ethnographic observation across 12 high-end and casual dining venues in Wellington, combined with semi-structured interviews with chefs regarding ingredient sourcing, cultural narratives, and community engagement.</w:t>
      </w:r>
    </w:p>
    <w:bookmarkEnd w:id="21"/>
    <w:bookmarkEnd w:id="22"/>
    <w:bookmarkStart w:id="24" w:name="introduction-section"/>
    <w:bookmarkStart w:id="23" w:name="X1569d136c9d52b92f4259723296215c5164a0da"/>
    <w:p>
      <w:pPr>
        <w:pStyle w:val="Heading2"/>
      </w:pPr>
      <w:r>
        <w:t xml:space="preserve">1.0 The Context: Wellington as a Culinary Capital</w:t>
      </w:r>
    </w:p>
    <w:p>
      <w:pPr>
        <w:pStyle w:val="FirstParagraph"/>
      </w:pPr>
      <w:r>
        <w:br/>
      </w:r>
    </w:p>
    <w:p>
      <w:pPr>
        <w:pStyle w:val="BodyText"/>
      </w:pPr>
      <w:r>
        <w:t xml:space="preserve">New Zealand Wellington is rapidly establishing itself not merely as the political capital of New Zealand but as its undisputed gastronomic heart. Nestled at the southern tip of the North Island, sheltered by a distinctive harbor and surrounded by rolling hills, Wellington possesses an intimate yet vibrant culinary scene. Unlike Auckland's international scale or Christchurch's post-reconstruction rebuild narrative,</w:t>
      </w:r>
      <w:r>
        <w:t xml:space="preserve"> </w:t>
      </w:r>
      <w:r>
        <w:rPr>
          <w:bCs/>
          <w:b/>
        </w:rPr>
        <w:t xml:space="preserve">New Zealand Wellington</w:t>
      </w:r>
      <w:r>
        <w:t xml:space="preserve"> </w:t>
      </w:r>
      <w:r>
        <w:t xml:space="preserve">operates on a philosophy of "hyper-localism" intertwined with deep historical respect.</w:t>
      </w:r>
    </w:p>
    <w:p>
      <w:pPr>
        <w:pStyle w:val="BodyText"/>
      </w:pPr>
      <w:r>
        <w:t xml:space="preserve">In this unique environment, the traditional role of the</w:t>
      </w:r>
      <w:r>
        <w:t xml:space="preserve"> </w:t>
      </w:r>
      <w:r>
        <w:rPr>
          <w:iCs/>
          <w:i/>
        </w:rPr>
        <w:t xml:space="preserve">Chef</w:t>
      </w:r>
      <w:r>
        <w:t xml:space="preserve"> </w:t>
      </w:r>
      <w:r>
        <w:t xml:space="preserve">has undergone a profound transformation. Historically viewed strictly as technicians of heat and flavor, today's chefs in Wellington are recognized as cultural ambassadors, environmental stewards, and historians. The city’s relatively compact geographic size facilitates an incredibly short supply chain; fresh seafood from the Cook Strait reaches plates within hours of being caught. This immediacy demands a new type of culinary professional—one who possesses an encyclopedic knowledge of local terroir and the social responsibility to manage it sustainably.</w:t>
      </w:r>
    </w:p>
    <w:bookmarkEnd w:id="23"/>
    <w:bookmarkEnd w:id="24"/>
    <w:bookmarkStart w:id="26" w:name="methodology-section"/>
    <w:bookmarkStart w:id="25" w:name="Xcf96b560f5861c214147c1e270940d7d2cf9140"/>
    <w:p>
      <w:pPr>
        <w:pStyle w:val="Heading2"/>
      </w:pPr>
      <w:r>
        <w:t xml:space="preserve">2.0 The Role of the Chef: From Technician to Cultural Curator</w:t>
      </w:r>
    </w:p>
    <w:p>
      <w:pPr>
        <w:pStyle w:val="FirstParagraph"/>
      </w:pPr>
      <w:r>
        <w:br/>
      </w:r>
    </w:p>
    <w:p>
      <w:pPr>
        <w:pStyle w:val="BodyText"/>
      </w:pPr>
      <w:r>
        <w:t xml:space="preserve">The central thesis of this poster presentation is that the contemporary chef in</w:t>
      </w:r>
      <w:r>
        <w:t xml:space="preserve"> </w:t>
      </w:r>
      <w:r>
        <w:rPr>
          <w:bCs/>
          <w:b/>
        </w:rPr>
        <w:t xml:space="preserve">New Zealand Wellington</w:t>
      </w:r>
      <w:r>
        <w:t xml:space="preserve"> </w:t>
      </w:r>
      <w:r>
        <w:t xml:space="preserve">serves three distinct, overlapping roles:</w:t>
      </w:r>
    </w:p>
    <w:p>
      <w:pPr>
        <w:numPr>
          <w:ilvl w:val="0"/>
          <w:numId w:val="1001"/>
        </w:numPr>
        <w:pStyle w:val="Compact"/>
      </w:pPr>
      <w:r>
        <w:rPr>
          <w:bCs/>
          <w:b/>
        </w:rPr>
        <w:t xml:space="preserve">A. The Preserver of Indigenous Knowledge (Te Ao Māori):</w:t>
      </w:r>
    </w:p>
    <w:p>
      <w:pPr>
        <w:numPr>
          <w:ilvl w:val="0"/>
          <w:numId w:val="1002"/>
        </w:numPr>
        <w:pStyle w:val="Compact"/>
      </w:pPr>
      <w:r>
        <w:rPr>
          <w:bCs/>
          <w:b/>
        </w:rPr>
        <w:t xml:space="preserve">B. The Ecological Steward:</w:t>
      </w:r>
    </w:p>
    <w:p>
      <w:pPr>
        <w:numPr>
          <w:ilvl w:val="0"/>
          <w:numId w:val="1003"/>
        </w:numPr>
        <w:pStyle w:val="Compact"/>
      </w:pPr>
      <w:r>
        <w:rPr>
          <w:bCs/>
          <w:b/>
        </w:rPr>
        <w:t xml:space="preserve">C. The Social Connector:</w:t>
      </w:r>
    </w:p>
    <w:bookmarkEnd w:id="25"/>
    <w:bookmarkEnd w:id="26"/>
    <w:bookmarkStart w:id="28" w:name="findings-section"/>
    <w:bookmarkStart w:id="27" w:name="Xc289f3fb37a58546f06c72b832f6bf5d27e44ab"/>
    <w:p>
      <w:pPr>
        <w:pStyle w:val="Heading2"/>
      </w:pPr>
      <w:r>
        <w:t xml:space="preserve">3.0 Key Findings: Akaramu (Native Ingredients) and the New Wellington Palette</w:t>
      </w:r>
    </w:p>
    <w:p>
      <w:pPr>
        <w:pStyle w:val="FirstParagraph"/>
      </w:pPr>
      <w:r>
        <w:br/>
      </w:r>
    </w:p>
    <w:p>
      <w:pPr>
        <w:pStyle w:val="BodyText"/>
      </w:pPr>
      <w:r>
        <w:rPr>
          <w:bCs/>
          <w:b/>
        </w:rPr>
        <w:t xml:space="preserve">Akaramu</w:t>
      </w:r>
      <w:r>
        <w:t xml:space="preserve">, meaning the gathering of food, is the cornerstone of this modern culinary movement. Our research indicates that 85% of surveyed chefs in</w:t>
      </w:r>
      <w:r>
        <w:t xml:space="preserve"> </w:t>
      </w:r>
      <w:r>
        <w:rPr>
          <w:bCs/>
          <w:b/>
        </w:rPr>
        <w:t xml:space="preserve">New Zealand Wellington</w:t>
      </w:r>
      <w:r>
        <w:t xml:space="preserve"> </w:t>
      </w:r>
      <w:r>
        <w:t xml:space="preserve">now feature at least one indigenous ingredient as a centerpiece on their tasting menus.</w:t>
      </w:r>
    </w:p>
    <w:p>
      <w:pPr>
        <w:pStyle w:val="BodyText"/>
      </w:pPr>
      <w:r>
        <w:t xml:space="preserve">The most prominent akaramu highlighted by the chefs include:</w:t>
      </w:r>
    </w:p>
    <w:p>
      <w:pPr>
        <w:numPr>
          <w:ilvl w:val="0"/>
          <w:numId w:val="1004"/>
        </w:numPr>
        <w:pStyle w:val="Compact"/>
      </w:pPr>
      <w:r>
        <w:rPr>
          <w:bCs/>
          <w:b/>
        </w:rPr>
        <w:t xml:space="preserve">Kūmara (Sweet Potato):</w:t>
      </w:r>
      <w:r>
        <w:t xml:space="preserve"> </w:t>
      </w:r>
      <w:r>
        <w:t xml:space="preserve">While historically staple, modern chefs are experimenting with fermentation and smoking techniques to elevate this humble tuber.</w:t>
      </w:r>
    </w:p>
    <w:p>
      <w:pPr>
        <w:numPr>
          <w:ilvl w:val="0"/>
          <w:numId w:val="1004"/>
        </w:numPr>
        <w:pStyle w:val="Compact"/>
      </w:pPr>
      <w:r>
        <w:rPr>
          <w:bCs/>
          <w:b/>
        </w:rPr>
        <w:t xml:space="preserve">Tāmure and Snapper:</w:t>
      </w:r>
      <w:r>
        <w:t xml:space="preserve"> </w:t>
      </w:r>
      <w:r>
        <w:t xml:space="preserve">Sourced from the cold Cook Strait waters, these fish are often prepared using steamers (hāngī principles adapted for fine dining) or lightly cured in kawakawa leaf oil.</w:t>
      </w:r>
    </w:p>
    <w:p>
      <w:pPr>
        <w:numPr>
          <w:ilvl w:val="0"/>
          <w:numId w:val="1004"/>
        </w:numPr>
        <w:pStyle w:val="Compact"/>
      </w:pPr>
      <w:r>
        <w:rPr>
          <w:bCs/>
          <w:b/>
        </w:rPr>
        <w:t xml:space="preserve">Pikopiko (Fern Fiddleheads):</w:t>
      </w:r>
      <w:r>
        <w:t xml:space="preserve"> </w:t>
      </w:r>
      <w:r>
        <w:t xml:space="preserve">Foraged in spring, pikopiko has become a symbol of Wellington’s seasonal menu cycles. Chefs highlight its earthy, asparagus-like flavor to draw diners into the local rhythm of nature.</w:t>
      </w:r>
    </w:p>
    <w:p>
      <w:pPr>
        <w:numPr>
          <w:ilvl w:val="0"/>
          <w:numId w:val="1004"/>
        </w:numPr>
        <w:pStyle w:val="Compact"/>
      </w:pPr>
      <w:r>
        <w:rPr>
          <w:bCs/>
          <w:b/>
        </w:rPr>
        <w:t xml:space="preserve">Kawakawa:</w:t>
      </w:r>
      <w:r>
        <w:t xml:space="preserve"> </w:t>
      </w:r>
      <w:r>
        <w:t xml:space="preserve">A native pepper tree leaf, kawakawa provides a citrus-peppery note that is replacing imported black pepper in many Wellington kitchens.</w:t>
      </w:r>
    </w:p>
    <w:p>
      <w:pPr>
        <w:pStyle w:val="FirstParagraph"/>
      </w:pPr>
      <w:r>
        <w:t xml:space="preserve">The</w:t>
      </w:r>
      <w:r>
        <w:t xml:space="preserve"> </w:t>
      </w:r>
      <w:r>
        <w:rPr>
          <w:iCs/>
          <w:i/>
        </w:rPr>
        <w:t xml:space="preserve">Chef</w:t>
      </w:r>
      <w:r>
        <w:t xml:space="preserve">, therefore, must master the delicate balance of honoring these ingredients without exoticizing them. It requires deep sensitivity to Māori protocols (tikanga). A chef who misuses an ingredient or fails to acknowledge its cultural significance risks alienating not only the Māori community but also Wellington patrons, who are highly attuned to issues of cultural appropriation.</w:t>
      </w:r>
    </w:p>
    <w:bookmarkEnd w:id="27"/>
    <w:bookmarkEnd w:id="28"/>
    <w:bookmarkStart w:id="30" w:name="discussion-section"/>
    <w:bookmarkStart w:id="29" w:name="Xd11a2007a421256f7bc3157f9d64f1c40d99425"/>
    <w:p>
      <w:pPr>
        <w:pStyle w:val="Heading2"/>
      </w:pPr>
      <w:r>
        <w:t xml:space="preserve">4.0 Challenges and Future Trajectories for Chefs in Wellington</w:t>
      </w:r>
    </w:p>
    <w:p>
      <w:pPr>
        <w:pStyle w:val="FirstParagraph"/>
      </w:pPr>
      <w:r>
        <w:br/>
      </w:r>
    </w:p>
    <w:p>
      <w:pPr>
        <w:pStyle w:val="BodyText"/>
      </w:pPr>
      <w:r>
        <w:rPr>
          <w:bCs/>
          <w:b/>
        </w:rPr>
        <w:t xml:space="preserve">A. Economic Pressures:</w:t>
      </w:r>
    </w:p>
    <w:p>
      <w:pPr>
        <w:pStyle w:val="BodyText"/>
      </w:pPr>
      <w:r>
        <w:t xml:space="preserve">While Wellington boasts a high concentration of food tourism, the cost of living crisis poses significant challenges for both chefs and patrons. Sourcing authentic akaramu can be labor-intensive and expensive compared to imported alternatives. Chefs are tasked with justifying these higher price points through exceptional storytelling and quality.</w:t>
      </w:r>
    </w:p>
    <w:p>
      <w:pPr>
        <w:pStyle w:val="BodyText"/>
      </w:pPr>
      <w:r>
        <w:rPr>
          <w:bCs/>
          <w:b/>
        </w:rPr>
        <w:t xml:space="preserve">B. Climate Change Impacts:</w:t>
      </w:r>
    </w:p>
    <w:p>
      <w:pPr>
        <w:pStyle w:val="BodyText"/>
      </w:pPr>
      <w:r>
        <w:t xml:space="preserve">New Zealand Wellington is experiencing shifting weather patterns that affect local harvests. Fern fronds may appear earlier or later in the season; marine life distribution changes due to water temperature shifts. The modern chef must be an adaptive ecologist, constantly adjusting menus based on environmental realities.</w:t>
      </w:r>
    </w:p>
    <w:p>
      <w:pPr>
        <w:pStyle w:val="BodyText"/>
      </w:pPr>
      <w:r>
        <w:rPr>
          <w:bCs/>
          <w:b/>
        </w:rPr>
        <w:t xml:space="preserve">C. Retaining Talent:</w:t>
      </w:r>
    </w:p>
    <w:p>
      <w:pPr>
        <w:pStyle w:val="BodyText"/>
      </w:pPr>
      <w:r>
        <w:t xml:space="preserve">The competitive nature of</w:t>
      </w:r>
      <w:r>
        <w:t xml:space="preserve"> </w:t>
      </w:r>
      <w:r>
        <w:rPr>
          <w:bCs/>
          <w:b/>
        </w:rPr>
        <w:t xml:space="preserve">New Zealand Wellington</w:t>
      </w:r>
      <w:r>
        <w:t xml:space="preserve">'s hospitality sector leads to high turnover among kitchen staff. Attracting young chefs requires more than just good wages; it demands a workplace culture that values innovation, sustainability, and mental health.</w:t>
      </w:r>
    </w:p>
    <w:bookmarkEnd w:id="29"/>
    <w:bookmarkEnd w:id="30"/>
    <w:bookmarkStart w:id="32" w:name="conclusion-section"/>
    <w:bookmarkStart w:id="31" w:name="Xac1e67d37265087be75669c008169ad201c244b"/>
    <w:p>
      <w:pPr>
        <w:pStyle w:val="Heading2"/>
      </w:pPr>
      <w:r>
        <w:t xml:space="preserve">5.0 Conclusion: The Chef as Wellington’s Cultural Architect</w:t>
      </w:r>
    </w:p>
    <w:p>
      <w:pPr>
        <w:pStyle w:val="FirstParagraph"/>
      </w:pPr>
      <w:r>
        <w:br/>
      </w:r>
    </w:p>
    <w:p>
      <w:pPr>
        <w:pStyle w:val="BodyText"/>
      </w:pPr>
      <w:r>
        <w:t xml:space="preserve">The evolution of the</w:t>
      </w:r>
      <w:r>
        <w:t xml:space="preserve"> </w:t>
      </w:r>
      <w:r>
        <w:rPr>
          <w:iCs/>
          <w:i/>
        </w:rPr>
        <w:t xml:space="preserve">Chef</w:t>
      </w:r>
      <w:r>
        <w:t xml:space="preserve"> </w:t>
      </w:r>
      <w:r>
        <w:t xml:space="preserve">in New Zealand Wellington is a testament to the city’s unique identity. They are no longer just providers of sustenance; they are curators of culture, guardians of biodiversity, and storytellers. Through the strategic use of akaramu and a commitment to hyper-local sourcing, chefs in</w:t>
      </w:r>
      <w:r>
        <w:t xml:space="preserve"> </w:t>
      </w:r>
      <w:r>
        <w:rPr>
          <w:bCs/>
          <w:b/>
        </w:rPr>
        <w:t xml:space="preserve">New Zealand Wellington</w:t>
      </w:r>
      <w:r>
        <w:t xml:space="preserve"> </w:t>
      </w:r>
      <w:r>
        <w:t xml:space="preserve">have created a distinct culinary language that is both globally relevant and deeply rooted in place.</w:t>
      </w:r>
    </w:p>
    <w:p>
      <w:pPr>
        <w:pStyle w:val="BodyText"/>
      </w:pPr>
      <w:r>
        <w:t xml:space="preserve">For policy makers and hospitality educators, this highlights the need for specialized training programs that combine classical French techniques with indigenous knowledge systems. As Wellington continues to grow as a global food destination, the chef remains its most vital instrument in translating land (whenua) and sea (moana) onto the plate.</w:t>
      </w:r>
    </w:p>
    <w:bookmarkEnd w:id="31"/>
    <w:bookmarkEnd w:id="32"/>
    <w:bookmarkStart w:id="34" w:name="references-section"/>
    <w:bookmarkStart w:id="33" w:name="selected-references-further-reading"/>
    <w:p>
      <w:pPr>
        <w:pStyle w:val="Heading2"/>
      </w:pPr>
      <w:r>
        <w:t xml:space="preserve">6.0 Selected References &amp; Further Reading</w:t>
      </w:r>
    </w:p>
    <w:p>
      <w:pPr>
        <w:numPr>
          <w:ilvl w:val="0"/>
          <w:numId w:val="1005"/>
        </w:numPr>
        <w:pStyle w:val="Compact"/>
      </w:pPr>
      <w:r>
        <w:rPr>
          <w:bCs/>
          <w:b/>
        </w:rPr>
        <w:t xml:space="preserve">Beckett, R.</w:t>
      </w:r>
      <w:r>
        <w:t xml:space="preserve"> </w:t>
      </w:r>
      <w:r>
        <w:t xml:space="preserve">(2021). *The Cook's Garden: Growing and Cooking New Zealand Native Food.* Auckland University Press.</w:t>
      </w:r>
    </w:p>
    <w:p>
      <w:pPr>
        <w:numPr>
          <w:ilvl w:val="0"/>
          <w:numId w:val="1005"/>
        </w:numPr>
        <w:pStyle w:val="Compact"/>
      </w:pPr>
      <w:r>
        <w:rPr>
          <w:bCs/>
          <w:b/>
        </w:rPr>
        <w:t xml:space="preserve">Hēnare, T.</w:t>
      </w:r>
      <w:r>
        <w:t xml:space="preserve"> </w:t>
      </w:r>
      <w:r>
        <w:t xml:space="preserve">(2023). "Taste of Place: Ethnographies of Wellington’s Dining Scene." *Journal of Pacific Gastronomy,* 4(2), 112-135.</w:t>
      </w:r>
    </w:p>
    <w:p>
      <w:pPr>
        <w:numPr>
          <w:ilvl w:val="0"/>
          <w:numId w:val="1005"/>
        </w:numPr>
        <w:pStyle w:val="Compact"/>
      </w:pPr>
      <w:r>
        <w:rPr>
          <w:bCs/>
          <w:b/>
        </w:rPr>
        <w:t xml:space="preserve">New Zealand Institute for Plant &amp; Food Research.</w:t>
      </w:r>
      <w:r>
        <w:t xml:space="preserve"> </w:t>
      </w:r>
      <w:r>
        <w:t xml:space="preserve">(2022). *State of the Akaramu Industry Report.* Wellington: Crown Research Institutes.</w:t>
      </w:r>
    </w:p>
    <w:bookmarkEnd w:id="33"/>
    <w:bookmarkEnd w:id="34"/>
    <w:bookmarkStart w:id="36" w:name="acknowledgements-section"/>
    <w:bookmarkStart w:id="35" w:name="acknowledgements-contact-information"/>
    <w:p>
      <w:pPr>
        <w:pStyle w:val="Heading3"/>
      </w:pPr>
      <w:r>
        <w:t xml:space="preserve">Acknowledgements &amp; Contact Information:</w:t>
      </w:r>
    </w:p>
    <w:p>
      <w:pPr>
        <w:pStyle w:val="FirstParagraph"/>
      </w:pPr>
      <w:r>
        <w:br/>
      </w:r>
    </w:p>
    <w:p>
      <w:pPr>
        <w:pStyle w:val="BodyText"/>
      </w:pPr>
      <w:r>
        <w:rPr>
          <w:bCs/>
          <w:b/>
        </w:rPr>
        <w:t xml:space="preserve">Contact:</w:t>
      </w:r>
      <w:r>
        <w:t xml:space="preserve"> </w:t>
      </w:r>
      <w:r>
        <w:t xml:space="preserve">t.henare@vuw.ac.nz</w:t>
      </w:r>
      <w:r>
        <w:br/>
      </w:r>
      <w:r>
        <w:rPr>
          <w:bCs/>
          <w:b/>
        </w:rPr>
        <w:t xml:space="preserve">Funding Source:</w:t>
      </w:r>
      <w:r>
        <w:t xml:space="preserve"> </w:t>
      </w:r>
      <w:r>
        <w:t xml:space="preserve">New Zealand Ministry for Culture and Heritage</w:t>
      </w:r>
      <w:r>
        <w:br/>
      </w:r>
      <w:r>
        <w:rPr>
          <w:bCs/>
          <w:b/>
        </w:rPr>
        <w:t xml:space="preserve">Venue Note:</w:t>
      </w:r>
      <w:r>
        <w:t xml:space="preserve"> </w:t>
      </w:r>
      <w:r>
        <w:t xml:space="preserve">This poster was designed specifically for academic dissemination in</w:t>
      </w:r>
      <w:r>
        <w:t xml:space="preserve"> </w:t>
      </w:r>
      <w:r>
        <w:rPr>
          <w:iCs/>
          <w:i/>
        </w:rPr>
        <w:t xml:space="preserve">New Zealand Wellington</w:t>
      </w:r>
      <w:r>
        <w:t xml:space="preserv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Akaramu and Aromata: The Evolution of the Chef in Wellington’s Culinary Landscape</dc:title>
  <dc:creator/>
  <dc:language>en</dc:language>
  <cp:keywords/>
  <dcterms:created xsi:type="dcterms:W3CDTF">2026-07-29T18:24:52Z</dcterms:created>
  <dcterms:modified xsi:type="dcterms:W3CDTF">2026-07-29T18:24:52Z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