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Professional</w:t>
      </w:r>
      <w:r>
        <w:t xml:space="preserve"> </w:t>
      </w:r>
      <w:r>
        <w:t xml:space="preserve">Chef</w:t>
      </w:r>
      <w:r>
        <w:t xml:space="preserve"> </w:t>
      </w:r>
      <w:r>
        <w:t xml:space="preserve">Training</w:t>
      </w:r>
      <w:r>
        <w:t xml:space="preserve"> </w:t>
      </w:r>
      <w:r>
        <w:t xml:space="preserve">in</w:t>
      </w:r>
      <w:r>
        <w:t xml:space="preserve"> </w:t>
      </w:r>
      <w:r>
        <w:t xml:space="preserve">Uzbekistan,</w:t>
      </w:r>
      <w:r>
        <w:t xml:space="preserve"> </w:t>
      </w:r>
      <w:r>
        <w:t xml:space="preserve">Tashkent</w:t>
      </w:r>
    </w:p>
    <w:p>
      <w:pPr>
        <w:pStyle w:val="FirstParagraph"/>
      </w:pPr>
      <w:r>
        <w:t xml:space="preserve">```html</w:t>
      </w:r>
    </w:p>
    <w:bookmarkStart w:id="20" w:name="X5ce70af4882941db35ce03d82323d7ffe72028f"/>
    <w:p>
      <w:pPr>
        <w:pStyle w:val="Heading1"/>
      </w:pPr>
      <w:r>
        <w:t xml:space="preserve">The Evolution and Impact of Professional Chef Training in Uzbekistan, Tashkent</w:t>
      </w:r>
    </w:p>
    <w:p>
      <w:pPr>
        <w:pStyle w:val="FirstParagraph"/>
      </w:pPr>
      <w:r>
        <w:rPr>
          <w:bCs/>
          <w:b/>
        </w:rPr>
        <w:t xml:space="preserve">A Poster Presentation Analysis on Culinary Arts Development, Heritage Preservation, and Modernization</w:t>
      </w:r>
    </w:p>
    <w:bookmarkEnd w:id="20"/>
    <w:bookmarkStart w:id="21" w:name="Xf7201ca37a9c589ad05a3db1b270f902301fefd"/>
    <w:p>
      <w:pPr>
        <w:pStyle w:val="Heading2"/>
      </w:pPr>
      <w:r>
        <w:t xml:space="preserve">I. Introduction: The Culinary Context of Tashkent</w:t>
      </w:r>
    </w:p>
    <w:p>
      <w:pPr>
        <w:pStyle w:val="FirstParagraph"/>
      </w:pPr>
      <w:r>
        <w:t xml:space="preserve">The Republic of Uzbekistan, with its capital city Tashkent at the heart, stands as a pivotal node in the Silk Road’s historical narrative. For centuries, this region has been a crucible for cultural exchange, where culinary traditions from Persia China India and Central Asia converged to create a unique gastronomic identity. However in recent decades the role of the professional</w:t>
      </w:r>
      <w:r>
        <w:t xml:space="preserve"> </w:t>
      </w:r>
      <w:r>
        <w:rPr>
          <w:bCs/>
          <w:b/>
        </w:rPr>
        <w:t xml:space="preserve">Chef</w:t>
      </w:r>
      <w:r>
        <w:t xml:space="preserve"> </w:t>
      </w:r>
      <w:r>
        <w:t xml:space="preserve">in Uzbekistan has undergone a profound transformation.</w:t>
      </w:r>
    </w:p>
    <w:p>
      <w:pPr>
        <w:pStyle w:val="BodyText"/>
      </w:pPr>
      <w:r>
        <w:t xml:space="preserve">This poster presentation explores how Tashkent is emerging as a modern hub for culinary arts education and innovation. It examines the shift from traditional, family-based cooking transmission to formalized vocational training institutions that are now producing world-class chefs. The significance of this development lies not only in economic growth through the hospitality sector but also in the strategic preservation of Uzbek national identity through food heritage.</w:t>
      </w:r>
    </w:p>
    <w:bookmarkEnd w:id="21"/>
    <w:bookmarkStart w:id="22" w:name="X37562e389de3afac3329b4bff3b0fd9e7a57428"/>
    <w:p>
      <w:pPr>
        <w:pStyle w:val="Heading2"/>
      </w:pPr>
      <w:r>
        <w:t xml:space="preserve">II. Historical Context: From Nomadic Roots to Silk Road Fusion</w:t>
      </w:r>
    </w:p>
    <w:p>
      <w:pPr>
        <w:pStyle w:val="FirstParagraph"/>
      </w:pPr>
      <w:r>
        <w:t xml:space="preserve">To understand the current state of chef training in Tashkent one must first appreciate the deep historical roots of Uzbek cuisine. Traditional Uzbek cooking was largely domestic and communal, characterized by techniques such as slow-cooking pilaf (Osh) in massive cauldrons (Kazans) over open fires.</w:t>
      </w:r>
    </w:p>
    <w:p>
      <w:pPr>
        <w:pStyle w:val="BodyText"/>
      </w:pPr>
      <w:r>
        <w:t xml:space="preserve">During the Soviet era industrialization standardized food production which often diluted regional culinary nuances. However post-independence Uzbekistan has seen a renaissance of traditional arts. The modern</w:t>
      </w:r>
      <w:r>
        <w:t xml:space="preserve"> </w:t>
      </w:r>
      <w:r>
        <w:rPr>
          <w:bCs/>
          <w:b/>
        </w:rPr>
        <w:t xml:space="preserve">Chef</w:t>
      </w:r>
      <w:r>
        <w:t xml:space="preserve"> </w:t>
      </w:r>
      <w:r>
        <w:t xml:space="preserve">in Tashkent is increasingly expected to be a custodian of this history while simultaneously adapting it for global palates. This duality defines the curriculum in contemporary culinary schools across the city.</w:t>
      </w:r>
    </w:p>
    <w:bookmarkEnd w:id="22"/>
    <w:bookmarkStart w:id="23" w:name="X90156041dca8ae578451389ab9548e651438140"/>
    <w:p>
      <w:pPr>
        <w:pStyle w:val="Heading2"/>
      </w:pPr>
      <w:r>
        <w:t xml:space="preserve">III. Institutional Framework: Culinary Education in Tashkent</w:t>
      </w:r>
    </w:p>
    <w:p>
      <w:pPr>
        <w:pStyle w:val="FirstParagraph"/>
      </w:pPr>
      <w:r>
        <w:t xml:space="preserve">In the last decade, Tashkent has witnessed a surge in the establishment of specialized culinary institutes and international partnerships. These institutions are pivotal in shaping the next generation of professional chefs.</w:t>
      </w:r>
    </w:p>
    <w:p>
      <w:pPr>
        <w:numPr>
          <w:ilvl w:val="0"/>
          <w:numId w:val="1001"/>
        </w:numPr>
        <w:pStyle w:val="Compact"/>
      </w:pPr>
      <w:r>
        <w:rPr>
          <w:bCs/>
          <w:b/>
        </w:rPr>
        <w:t xml:space="preserve">Vocational Training Centers:</w:t>
      </w:r>
      <w:r>
        <w:t xml:space="preserve"> </w:t>
      </w:r>
      <w:r>
        <w:t xml:space="preserve">The government has invested heavily in vocational education centers that offer certified courses in cooking, pastry arts, and hospitality management. These programs emphasize hygiene standards, kitchen management, and modern culinary techniques alongside traditional methods.</w:t>
      </w:r>
    </w:p>
    <w:p>
      <w:pPr>
        <w:numPr>
          <w:ilvl w:val="0"/>
          <w:numId w:val="1001"/>
        </w:numPr>
        <w:pStyle w:val="Compact"/>
      </w:pPr>
      <w:r>
        <w:rPr>
          <w:bCs/>
          <w:b/>
        </w:rPr>
        <w:t xml:space="preserve">International Collaborations:</w:t>
      </w:r>
      <w:r>
        <w:t xml:space="preserve">Tashkent’s leading culinary schools have partnered with institutions from France Italy Turkey and South Korea to bring international expertise to Uzbekistan. These collaborations ensure that chefs trained in Tashkent are competitive on the global stage.</w:t>
      </w:r>
    </w:p>
    <w:p>
      <w:pPr>
        <w:numPr>
          <w:ilvl w:val="0"/>
          <w:numId w:val="1001"/>
        </w:numPr>
        <w:pStyle w:val="Compact"/>
      </w:pPr>
      <w:r>
        <w:rPr>
          <w:bCs/>
          <w:b/>
        </w:rPr>
        <w:t xml:space="preserve">Mentorship Programs:</w:t>
      </w:r>
      <w:r>
        <w:t xml:space="preserve"> </w:t>
      </w:r>
      <w:r>
        <w:t xml:space="preserve">A key component of the current training model is mentorship by veteran chefs who have mastered traditional recipes while embracing modern presentation styles. This ensures continuity of knowledge from older generations to new professionals.</w:t>
      </w:r>
    </w:p>
    <w:bookmarkEnd w:id="23"/>
    <w:bookmarkStart w:id="24" w:name="X0b27f17aac6b2d9a99e38f8a208625ba876cb6b"/>
    <w:p>
      <w:pPr>
        <w:pStyle w:val="Heading2"/>
      </w:pPr>
      <w:r>
        <w:t xml:space="preserve">IV. Curriculum Highlights: Balancing Tradition and Innovation</w:t>
      </w:r>
    </w:p>
    <w:p>
      <w:pPr>
        <w:pStyle w:val="FirstParagraph"/>
      </w:pPr>
      <w:r>
        <w:t xml:space="preserve">The modern chef education program in Tashkent is designed to produce versatile culinary professionals. The curriculum typically covers several critical areas:</w:t>
      </w:r>
    </w:p>
    <w:p>
      <w:pPr>
        <w:numPr>
          <w:ilvl w:val="0"/>
          <w:numId w:val="1002"/>
        </w:numPr>
        <w:pStyle w:val="Compact"/>
      </w:pPr>
      <w:r>
        <w:rPr>
          <w:bCs/>
          <w:b/>
        </w:rPr>
        <w:t xml:space="preserve">Mastery of Local Ingredients:</w:t>
      </w:r>
      <w:r>
        <w:t xml:space="preserve">Chefs are trained to utilize indigenous Uzbek ingredients such as barberry (zira) dried fruits lamb, and regional wheat varieties. Understanding the provenance and properties of these ingredients is crucial for authentic flavor profiles.</w:t>
      </w:r>
    </w:p>
    <w:p>
      <w:pPr>
        <w:numPr>
          <w:ilvl w:val="0"/>
          <w:numId w:val="1002"/>
        </w:numPr>
        <w:pStyle w:val="Compact"/>
      </w:pPr>
      <w:r>
        <w:rPr>
          <w:bCs/>
          <w:b/>
        </w:rPr>
        <w:t xml:space="preserve">Fusion Cuisine Development:</w:t>
      </w:r>
      <w:r>
        <w:t xml:space="preserve"> </w:t>
      </w:r>
      <w:r>
        <w:t xml:space="preserve">Tashkent’s geographic location makes it a natural bridge between East and West. Chef students are encouraged to experiment with fusion techniques, blending Central Asian spices with Western plating aesthetics or Asian cooking methods.</w:t>
      </w:r>
    </w:p>
    <w:p>
      <w:pPr>
        <w:numPr>
          <w:ilvl w:val="0"/>
          <w:numId w:val="1002"/>
        </w:numPr>
        <w:pStyle w:val="Compact"/>
      </w:pPr>
      <w:r>
        <w:rPr>
          <w:bCs/>
          <w:b/>
        </w:rPr>
        <w:t xml:space="preserve">Sustainability and Farm-to-Table:</w:t>
      </w:r>
    </w:p>
    <w:bookmarkEnd w:id="24"/>
    <w:bookmarkStart w:id="25" w:name="X13da83f48fa1f521ebf2edd04fd1692d7ab3d3c"/>
    <w:p>
      <w:pPr>
        <w:pStyle w:val="Heading2"/>
      </w:pPr>
      <w:r>
        <w:t xml:space="preserve">V. Socio-Economic Impact: The Chef as an Ambassador</w:t>
      </w:r>
    </w:p>
    <w:p>
      <w:pPr>
        <w:pStyle w:val="FirstParagraph"/>
      </w:pPr>
      <w:r>
        <w:t xml:space="preserve">The professionalization of chefs in Tashkent has far-reaching implications for Uzbekistan’s economy and culture.</w:t>
      </w:r>
    </w:p>
    <w:p>
      <w:pPr>
        <w:numPr>
          <w:ilvl w:val="0"/>
          <w:numId w:val="1003"/>
        </w:numPr>
        <w:pStyle w:val="Compact"/>
      </w:pPr>
      <w:r>
        <w:rPr>
          <w:bCs/>
          <w:b/>
        </w:rPr>
        <w:t xml:space="preserve">Tourism Growth:</w:t>
      </w:r>
      <w:r>
        <w:t xml:space="preserve">Gastronomic tourism is a growing segment of the global market. As Tashkent develops its reputation as a food destination, skilled chefs become primary attractions. Travelers visit not just to see historical sites but to experience high-quality local cuisine prepared by trained professionals.</w:t>
      </w:r>
    </w:p>
    <w:p>
      <w:pPr>
        <w:numPr>
          <w:ilvl w:val="0"/>
          <w:numId w:val="1003"/>
        </w:numPr>
        <w:pStyle w:val="Compact"/>
      </w:pPr>
      <w:r>
        <w:rPr>
          <w:bCs/>
          <w:b/>
        </w:rPr>
        <w:t xml:space="preserve">Employment Opportunities:</w:t>
      </w:r>
      <w:r>
        <w:t xml:space="preserve">The expansion of the hospitality industry creates jobs for chefs waiters managers and support staff. Professional certification enhances employability and allows Uzbek chefs to seek opportunities abroad, thereby fostering cross-cultural exchange.</w:t>
      </w:r>
    </w:p>
    <w:p>
      <w:pPr>
        <w:numPr>
          <w:ilvl w:val="0"/>
          <w:numId w:val="1003"/>
        </w:numPr>
        <w:pStyle w:val="Compact"/>
      </w:pPr>
      <w:r>
        <w:rPr>
          <w:bCs/>
          <w:b/>
        </w:rPr>
        <w:t xml:space="preserve">Cultural Soft Power:</w:t>
      </w:r>
      <w:r>
        <w:t xml:space="preserve">A skilled chef acts as a cultural ambassador. By presenting Uzbek cuisine with excellence and innovation, these professionals enhance the country’s image internationally. They demonstrate that Uzbek culture is both rich in history and dynamic in its evolution.</w:t>
      </w:r>
    </w:p>
    <w:p>
      <w:pPr>
        <w:pStyle w:val="FirstParagraph"/>
      </w:pPr>
      <w:r>
        <w:rPr>
          <w:bCs/>
          <w:b/>
        </w:rPr>
        <w:t xml:space="preserve">Case Study:</w:t>
      </w:r>
      <w:r>
        <w:t xml:space="preserve">The annual Tashkent International Food Festival serves as a platform for local chefs to showcase their skills. Participation in such events has led to increased media coverage and international investment in Uzbekistan’s culinary sector.</w:t>
      </w:r>
    </w:p>
    <w:bookmarkEnd w:id="25"/>
    <w:bookmarkStart w:id="26" w:name="v1.-challenges-and-future-outlook"/>
    <w:p>
      <w:pPr>
        <w:pStyle w:val="Heading2"/>
      </w:pPr>
      <w:r>
        <w:t xml:space="preserve">V1. Challenges and Future Outlook</w:t>
      </w:r>
    </w:p>
    <w:p>
      <w:pPr>
        <w:pStyle w:val="FirstParagraph"/>
      </w:pPr>
      <w:r>
        <w:t xml:space="preserve">Despite significant progress, challenges remain in the development of professional chef training in Tashkent.</w:t>
      </w:r>
    </w:p>
    <w:p>
      <w:pPr>
        <w:numPr>
          <w:ilvl w:val="0"/>
          <w:numId w:val="1004"/>
        </w:numPr>
        <w:pStyle w:val="Compact"/>
      </w:pPr>
      <w:r>
        <w:rPr>
          <w:bCs/>
          <w:b/>
        </w:rPr>
        <w:t xml:space="preserve">Awareness and Perception:</w:t>
      </w:r>
      <w:r>
        <w:t xml:space="preserve">In some segments of society, cooking is still viewed primarily as a domestic skill rather than a prestigious profession. Changing this perception is essential for attracting top talent to culinary schools.</w:t>
      </w:r>
    </w:p>
    <w:p>
      <w:pPr>
        <w:numPr>
          <w:ilvl w:val="0"/>
          <w:numId w:val="1004"/>
        </w:numPr>
        <w:pStyle w:val="Compact"/>
      </w:pPr>
      <w:r>
        <w:t xml:space="preserve">Resource Allocation:: Ensuring that all vocational centers have access to modern equipment and fresh ingredients requires ongoing funding and logistical support.</w:t>
      </w:r>
    </w:p>
    <w:p>
      <w:pPr>
        <w:numPr>
          <w:ilvl w:val="0"/>
          <w:numId w:val="1004"/>
        </w:numPr>
        <w:pStyle w:val="Compact"/>
      </w:pPr>
      <w:r>
        <w:rPr>
          <w:bCs/>
          <w:b/>
        </w:rPr>
        <w:t xml:space="preserve">Global Standards Compliance:</w:t>
      </w:r>
      <w:r>
        <w:t xml:space="preserve">Maintaining consistent adherence to international health and safety standards across all training institutions is an ongoing priority for regulatory bodies in Uzbekistan.</w:t>
      </w:r>
    </w:p>
    <w:p>
      <w:pPr>
        <w:pStyle w:val="FirstParagraph"/>
      </w:pPr>
      <w:r>
        <w:t xml:space="preserve">The future outlook is positive. With increased digitalization online learning platforms are expanding access to culinary education. Furthermore, the growing interest in wellness cuisine and plant-based diets offers new avenues for innovation by Tashkent’s chefs.</w:t>
      </w:r>
    </w:p>
    <w:bookmarkEnd w:id="26"/>
    <w:bookmarkStart w:id="27" w:name="vii.-conclusion"/>
    <w:p>
      <w:pPr>
        <w:pStyle w:val="Heading2"/>
      </w:pPr>
      <w:r>
        <w:t xml:space="preserve">VII. Conclusion</w:t>
      </w:r>
    </w:p>
    <w:p>
      <w:pPr>
        <w:pStyle w:val="FirstParagraph"/>
      </w:pPr>
      <w:r>
        <w:t xml:space="preserve">The transformation of the chef profession in Uzbekistan, particularly in Tashkent, represents a broader trend of modernization and cultural renaissance. By investing in professional education, preserving culinary heritage, and embracing global trends Uzbekistan is positioning itself as a key player in the Central Asian hospitality market.</w:t>
      </w:r>
    </w:p>
    <w:p>
      <w:pPr>
        <w:pStyle w:val="BodyText"/>
      </w:pPr>
      <w:r>
        <w:t xml:space="preserve">The modern chef is no longer just a cook but an artist an entrepreneur and a cultural steward. As Tashkent continues to develop its infrastructure and educational frameworks, the quality of its culinary output will rise, benefiting both locals and international visitors. This poster presentation underscores the critical role that strategic investment in human capital plays in driving sustainable economic growth through the culinary arts.</w:t>
      </w:r>
    </w:p>
    <w:bookmarkEnd w:id="27"/>
    <w:bookmarkStart w:id="28" w:name="viii.-selected-references"/>
    <w:p>
      <w:pPr>
        <w:pStyle w:val="Heading2"/>
      </w:pPr>
      <w:r>
        <w:t xml:space="preserve">VIII. Selected References</w:t>
      </w:r>
    </w:p>
    <w:p>
      <w:pPr>
        <w:numPr>
          <w:ilvl w:val="0"/>
          <w:numId w:val="1005"/>
        </w:numPr>
        <w:pStyle w:val="Compact"/>
      </w:pPr>
      <w:r>
        <w:t xml:space="preserve">National Commission of the Republic of Uzbekistan for UNESCO. (2023). *Intangible Cultural Heritage and Culinary Traditions*. Tashkent.</w:t>
      </w:r>
    </w:p>
    <w:p>
      <w:pPr>
        <w:numPr>
          <w:ilvl w:val="0"/>
          <w:numId w:val="1005"/>
        </w:numPr>
        <w:pStyle w:val="Compact"/>
      </w:pPr>
      <w:r>
        <w:t xml:space="preserve">Ministry of Higher Education, Science and Innovation of Uzbekistan. (2024). *Annual Report on Vocational Training Development in Tourism and Hospitality*.</w:t>
      </w:r>
    </w:p>
    <w:p>
      <w:pPr>
        <w:numPr>
          <w:ilvl w:val="0"/>
          <w:numId w:val="1005"/>
        </w:numPr>
        <w:pStyle w:val="Compact"/>
      </w:pPr>
      <w:r>
        <w:t xml:space="preserve">Ahmedov, R. &amp; Smith, J. (2023). "Gastronomy as a Driver for Sustainable Tourism in Central Asia." *Journal of Asian Hospitality Studies*, 15(2), 45-67.</w:t>
      </w:r>
    </w:p>
    <w:p>
      <w:pPr>
        <w:numPr>
          <w:ilvl w:val="0"/>
          <w:numId w:val="1005"/>
        </w:numPr>
        <w:pStyle w:val="Compact"/>
      </w:pPr>
      <w:r>
        <w:t xml:space="preserve">Tashkent City Mayor’s Office. (2024). *Strategic Plan for the Development of Culinary Infrastructure in Tashkent*. Department of Culture and Tourism.</w:t>
      </w:r>
    </w:p>
    <w:bookmarkEnd w:id="28"/>
    <w:p>
      <w:pPr>
        <w:pStyle w:val="FirstParagraph"/>
      </w:pPr>
      <w:r>
        <w:t xml:space="preserve">© 2024 Academic Poster Presentation | Prepared for the International Conference on Central Asian Studies | Tashkent, Uzbekistan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and Impact of Professional Chef Training in Uzbekistan, Tashkent</dc:title>
  <dc:creator/>
  <dc:language>en</dc:language>
  <cp:keywords/>
  <dcterms:created xsi:type="dcterms:W3CDTF">2026-07-29T16:10:22Z</dcterms:created>
  <dcterms:modified xsi:type="dcterms:W3CDTF">2026-07-29T16:10:22Z</dcterms:modified>
</cp:coreProperties>
</file>

<file path=docProps/custom.xml><?xml version="1.0" encoding="utf-8"?>
<Properties xmlns="http://schemas.openxmlformats.org/officeDocument/2006/custom-properties" xmlns:vt="http://schemas.openxmlformats.org/officeDocument/2006/docPropsVTypes"/>
</file>