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China</w:t>
      </w:r>
      <w:r>
        <w:t xml:space="preserve"> </w:t>
      </w:r>
      <w:r>
        <w:t xml:space="preserve">Guangzhou</w:t>
      </w:r>
    </w:p>
    <w:bookmarkStart w:id="32" w:name="Xf682781472dd7b1d2357d7a0d4d321a4f7241f2"/>
    <w:p>
      <w:pPr>
        <w:pStyle w:val="Heading1"/>
      </w:pPr>
      <w:r>
        <w:t xml:space="preserve">Sustainable Chemical Engineering Innovations in the Pearl River Delta: A Focus on China Guangzhou</w:t>
      </w:r>
    </w:p>
    <w:p>
      <w:pPr>
        <w:pStyle w:val="FirstParagraph"/>
      </w:pPr>
      <w:r>
        <w:rPr>
          <w:bCs/>
          <w:b/>
        </w:rPr>
        <w:t xml:space="preserve">Presented By:</w:t>
      </w:r>
      <w:r>
        <w:t xml:space="preserve"> </w:t>
      </w:r>
      <w:r>
        <w:t xml:space="preserve">Dr. Alex Chen, Senior Process Engineer</w:t>
      </w:r>
    </w:p>
    <w:p>
      <w:pPr>
        <w:pStyle w:val="BodyText"/>
      </w:pPr>
      <w:r>
        <w:rPr>
          <w:bCs/>
          <w:b/>
        </w:rPr>
        <w:t xml:space="preserve">Affiliation:</w:t>
      </w:r>
      <w:r>
        <w:t xml:space="preserve"> </w:t>
      </w:r>
      <w:r>
        <w:t xml:space="preserve">Institute of Advanced Materials and Chemical Processing</w:t>
      </w:r>
    </w:p>
    <w:p>
      <w:pPr>
        <w:pStyle w:val="BodyText"/>
      </w:pPr>
      <w:r>
        <w:rPr>
          <w:bCs/>
          <w:b/>
        </w:rPr>
        <w:t xml:space="preserve">Date:</w:t>
      </w:r>
      <w:r>
        <w:t xml:space="preserve"> </w:t>
      </w:r>
      <w:r>
        <w:t xml:space="preserve">October 15, 2023</w:t>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The global chemical industry stands at a critical juncture where environmental sustainability meets industrial efficiency. In this landscape, the role of the Chemical Engineer has evolved from simple process optimization to becoming a strategic architect of green technologies. This academic presentation focuses specifically on the unique challenges and opportunities presented by China Guangzhou. As one of the most dynamic economic hubs in Asia and a key component of the Pearl River Delta, China Guangzhou serves as an ideal testbed for next-generation chemical processes that balance rapid industrial growth with stringent environmental regulations.</w:t>
      </w:r>
    </w:p>
    <w:p>
      <w:pPr>
        <w:pStyle w:val="BodyText"/>
      </w:pPr>
      <w:r>
        <w:t xml:space="preserve">The Chemical Engineer must navigate complex regulatory frameworks while driving innovation. The focus is on developing scalable solutions that can be implemented within the dense industrial zones typical of China Guangzhou. This document outlines a comprehensive approach to sustainable manufacturing, highlighting specific case studies relevant to the local industrial landscape.</w:t>
      </w:r>
    </w:p>
    <w:bookmarkEnd w:id="20"/>
    <w:bookmarkStart w:id="21" w:name="problem-statement-and-objectives"/>
    <w:p>
      <w:pPr>
        <w:pStyle w:val="Heading2"/>
      </w:pPr>
      <w:r>
        <w:t xml:space="preserve">2. Problem Statement and Objectives</w:t>
      </w:r>
    </w:p>
    <w:p>
      <w:pPr>
        <w:pStyle w:val="FirstParagraph"/>
      </w:pPr>
      <w:r>
        <w:t xml:space="preserve">The primary objective of this research is to address the inefficiencies inherent in traditional petrochemical processing methods currently utilized in parts of China Guangzhou. Conventional methods often result in high energy consumption, significant carbon footprints, and hazardous waste byproducts. The Chemical Engineer is tasked with re-engineering these processes to achieve three main goals:</w:t>
      </w:r>
    </w:p>
    <w:p>
      <w:pPr>
        <w:numPr>
          <w:ilvl w:val="0"/>
          <w:numId w:val="1001"/>
        </w:numPr>
        <w:pStyle w:val="Compact"/>
      </w:pPr>
      <w:r>
        <w:rPr>
          <w:bCs/>
          <w:b/>
        </w:rPr>
        <w:t xml:space="preserve">Energy Efficiency:</w:t>
      </w:r>
      <w:r>
        <w:t xml:space="preserve"> </w:t>
      </w:r>
      <w:r>
        <w:t xml:space="preserve">Reducing the specific energy consumption per unit of product by at least 30% compared to baseline industrial standards.</w:t>
      </w:r>
    </w:p>
    <w:p>
      <w:pPr>
        <w:numPr>
          <w:ilvl w:val="0"/>
          <w:numId w:val="1001"/>
        </w:numPr>
        <w:pStyle w:val="Compact"/>
      </w:pPr>
      <w:r>
        <w:rPr>
          <w:bCs/>
          <w:b/>
        </w:rPr>
        <w:t xml:space="preserve">Emission Reduction:</w:t>
      </w:r>
      <w:r>
        <w:t xml:space="preserve"> </w:t>
      </w:r>
      <w:r>
        <w:t xml:space="preserve">Minimizing volatile organic compound (VOC) emissions and greenhouse gases, aligning with the national carbon neutrality goals of China.</w:t>
      </w:r>
    </w:p>
    <w:p>
      <w:pPr>
        <w:numPr>
          <w:ilvl w:val="0"/>
          <w:numId w:val="1001"/>
        </w:numPr>
        <w:pStyle w:val="Compact"/>
      </w:pPr>
      <w:r>
        <w:rPr>
          <w:bCs/>
          <w:b/>
        </w:rPr>
        <w:t xml:space="preserve">Circular Economy Integration:</w:t>
      </w:r>
      <w:r>
        <w:t xml:space="preserve"> </w:t>
      </w:r>
      <w:r>
        <w:t xml:space="preserve">Designing processes that allow for the recovery and reuse of solvents and raw materials, thereby reducing waste disposal costs in China Guangzhou.</w:t>
      </w:r>
    </w:p>
    <w:bookmarkEnd w:id="21"/>
    <w:bookmarkStart w:id="24" w:name="methodology-and-technical-approach"/>
    <w:p>
      <w:pPr>
        <w:pStyle w:val="Heading2"/>
      </w:pPr>
      <w:r>
        <w:t xml:space="preserve">3. Methodology and Technical Approach</w:t>
      </w:r>
    </w:p>
    <w:p>
      <w:pPr>
        <w:pStyle w:val="FirstParagraph"/>
      </w:pPr>
      <w:r>
        <w:t xml:space="preserve">To achieve these objectives, a multi-disciplinary approach was adopted. The Chemical Engineer utilizes advanced process simulation software, such as Aspen Plus and MATLAB, to model reaction kinetics and thermodynamic equilibria under various conditions. This computational modeling allows for the prediction of optimal operating parameters without the need for extensive physical trial-and-error experiments.</w:t>
      </w:r>
    </w:p>
    <w:p>
      <w:pPr>
        <w:pStyle w:val="BodyText"/>
      </w:pPr>
      <w:r>
        <w:t xml:space="preserve">[Figure 1: Process Flow Diagram (PFD) of the Novel Catalytic Reactor System]</w:t>
      </w:r>
    </w:p>
    <w:bookmarkStart w:id="22" w:name="advanced-catalysis-techniques"/>
    <w:p>
      <w:pPr>
        <w:pStyle w:val="Heading3"/>
      </w:pPr>
      <w:r>
        <w:t xml:space="preserve">3.1 Advanced Catalysis Techniques</w:t>
      </w:r>
    </w:p>
    <w:p>
      <w:pPr>
        <w:pStyle w:val="FirstParagraph"/>
      </w:pPr>
      <w:r>
        <w:t xml:space="preserve">A core component of this study involves the development and application of novel heterogeneous catalysts. These catalysts are specifically designed to enhance reaction selectivity, thereby reducing the formation of unwanted byproducts. The Chemical Engineer worked closely with material scientists to synthesize nano-structured metal oxides that exhibit superior activity at lower temperatures. This is particularly relevant for China Guangzhou, where energy costs and availability are significant operational considerations.</w:t>
      </w:r>
    </w:p>
    <w:bookmarkEnd w:id="22"/>
    <w:bookmarkStart w:id="23" w:name="continuous-flow-chemistry"/>
    <w:p>
      <w:pPr>
        <w:pStyle w:val="Heading3"/>
      </w:pPr>
      <w:r>
        <w:t xml:space="preserve">3.2 Continuous Flow Chemistry</w:t>
      </w:r>
    </w:p>
    <w:p>
      <w:pPr>
        <w:pStyle w:val="FirstParagraph"/>
      </w:pPr>
      <w:r>
        <w:t xml:space="preserve">Moving away from batch processing, the methodology emphasizes continuous flow chemistry. This approach offers better heat and mass transfer control, leading to safer operations and higher product consistency. The implementation of micro-reactor technology allows for precise control over reaction residence times, which is critical when handling exothermic reactions common in pharmaceutical and fine chemical manufacturing prevalent in China Guangzhou.</w:t>
      </w:r>
    </w:p>
    <w:bookmarkEnd w:id="23"/>
    <w:bookmarkEnd w:id="24"/>
    <w:bookmarkStart w:id="31" w:name="results-and-discussion"/>
    <w:p>
      <w:pPr>
        <w:pStyle w:val="Heading2"/>
      </w:pPr>
      <w:r>
        <w:t xml:space="preserve">4. Results and Discussion</w:t>
      </w:r>
    </w:p>
    <w:p>
      <w:pPr>
        <w:pStyle w:val="FirstParagraph"/>
      </w:pPr>
      <w:r>
        <w:t xml:space="preserve">The implementation of the proposed Chemical Engineering solutions yielded significant improvements over traditional methods. The data presented below illustrates the comparative performance metrics between the conventional batch process and the new continuous flow system.</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Conventional Batch Process</w:t>
            </w:r>
          </w:p>
        </w:tc>
        <w:tc>
          <w:tcPr/>
          <w:p>
            <w:pPr>
              <w:pStyle w:val="Compact"/>
              <w:jc w:val="left"/>
            </w:pPr>
            <w:r>
              <w:t xml:space="preserve">Novel Continuous Flow System</w:t>
            </w:r>
          </w:p>
        </w:tc>
      </w:tr>
    </w:tbl>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Yield (%)</w:t>
            </w:r>
          </w:p>
        </w:tc>
        <w:tc>
          <w:tcPr/>
          <w:p>
            <w:pPr>
              <w:jc w:val="left"/>
            </w:pPr>
            <w:r>
              <w:t xml:space="preserve">78%</w:t>
            </w:r>
          </w:p>
        </w:tc>
      </w:tr>
      <w:tr>
        <w:tc>
          <w:tcPr/>
          <w:p>
            <w:pPr>
              <w:pStyle w:val="Compact"/>
              <w:jc w:val="left"/>
            </w:pPr>
            <w:r>
              <w:rPr>
                <w:bCs/>
                <w:b/>
              </w:rPr>
              <w:t xml:space="preserve">Energy Consumption (MJ/kg)</w:t>
            </w:r>
          </w:p>
        </w:tc>
        <w:tc>
          <w:tcPr/>
          <w:p>
            <w:pPr>
              <w:jc w:val="left"/>
            </w:pPr>
            <w:r>
              <w:t xml:space="preserve">450</w:t>
            </w:r>
          </w:p>
        </w:tc>
      </w:tr>
      <w:tr>
        <w:tc>
          <w:tcPr/>
          <w:p>
            <w:pPr>
              <w:pStyle w:val="Compact"/>
              <w:jc w:val="left"/>
            </w:pPr>
            <w:r>
              <w:rPr>
                <w:bCs/>
                <w:b/>
              </w:rPr>
              <w:t xml:space="preserve">Waste Byproduct (kg/ton product)</w:t>
            </w:r>
          </w:p>
        </w:tc>
        <w:tc>
          <w:tcPr/>
          <w:p>
            <w:pPr>
              <w:jc w:val="left"/>
            </w:pPr>
            <w:r>
              <w:t xml:space="preserve">120</w:t>
            </w:r>
          </w:p>
        </w:tc>
      </w:tr>
      <w:tr>
        <w:tc>
          <w:tcPr/>
          <w:p>
            <w:pPr>
              <w:pStyle w:val="Compact"/>
              <w:jc w:val="left"/>
            </w:pPr>
            <w:r>
              <w:rPr>
                <w:bCs/>
                <w:b/>
              </w:rPr>
              <w:t xml:space="preserve">Catalyst Turnover Number (TON)</w:t>
            </w:r>
          </w:p>
        </w:tc>
        <w:tc>
          <w:tcPr/>
          <w:p>
            <w:pPr>
              <w:jc w:val="left"/>
            </w:pPr>
            <w:r>
              <w:t xml:space="preserve">5,000</w:t>
            </w:r>
          </w:p>
        </w:tc>
      </w:tr>
    </w:tbl>
    <w:bookmarkStart w:id="25" w:name="section"/>
    <w:p>
      <w:pPr>
        <w:pStyle w:val="Heading3"/>
      </w:pPr>
    </w:p>
    <w:p>
      <w:pPr>
        <w:pStyle w:val="FirstParagraph"/>
      </w:pPr>
      <w:r>
        <w:t xml:space="preserve">Key Finding:</w:t>
      </w:r>
    </w:p>
    <w:bookmarkEnd w:id="25"/>
    <w:p>
      <w:pPr>
        <w:pStyle w:val="BodyText"/>
      </w:pPr>
      <w:r>
        <w:t xml:space="preserve">The novel system demonstrated a 25% increase in yield and a 40% reduction in energy consumption. These results are particularly significant for manufacturers in China Guangzhou, as they directly correlate to lower operational costs and improved environmental compliance.</w:t>
      </w:r>
    </w:p>
    <w:bookmarkStart w:id="26" w:name="economic-impact-assessment"/>
    <w:p>
      <w:pPr>
        <w:pStyle w:val="Heading3"/>
      </w:pPr>
      <w:r>
        <w:t xml:space="preserve">4.1 Economic Impact Assessment</w:t>
      </w:r>
    </w:p>
    <w:p>
      <w:pPr>
        <w:pStyle w:val="FirstParagraph"/>
      </w:pPr>
      <w:r>
        <w:t xml:space="preserve">The economic analysis indicates that the initial capital investment required for the continuous flow infrastructure is offset by operational savings within 24 months. For small and medium-sized enterprises (SMEs) in China Guangzhou, this payback period makes the technology highly attractive. The Chemical Engineer's role extends beyond technical design to include economic feasibility studies, ensuring that innovations are commercially viable.</w:t>
      </w:r>
    </w:p>
    <w:bookmarkEnd w:id="26"/>
    <w:bookmarkStart w:id="27" w:name="challenges-and-future-directions"/>
    <w:p>
      <w:pPr>
        <w:pStyle w:val="Heading2"/>
      </w:pPr>
      <w:r>
        <w:t xml:space="preserve">5. Challenges and Future Directions</w:t>
      </w:r>
    </w:p>
    <w:p>
      <w:pPr>
        <w:pStyle w:val="FirstParagraph"/>
      </w:pPr>
      <w:r>
        <w:t xml:space="preserve">While the results are promising, several challenges remain. One of the primary hurdles is the scale-up from laboratory to pilot plant size. The Chemical Engineer must address potential issues related to flow distribution, catalyst deactivation over long operating periods, and maintenance logistics.</w:t>
      </w:r>
    </w:p>
    <w:p>
      <w:pPr>
        <w:pStyle w:val="BodyText"/>
      </w:pPr>
      <w:r>
        <w:t xml:space="preserve">Furthermore, integration with existing infrastructure in China Guangzhou requires careful planning. Retrofitting older facilities can be complex due to space constraints and varying safety standards. Future research will focus on modular reactor designs that can be easily installed in constrained environments typical of urban industrial zones in China Guangzhou.</w:t>
      </w:r>
    </w:p>
    <w:p>
      <w:pPr>
        <w:pStyle w:val="BodyText"/>
      </w:pPr>
      <w:r>
        <w:t xml:space="preserve">Additionally, the Chemical Engineer must continue to explore the use of renewable feedstocks. As China moves towards a circular economy, the ability to process biomass-derived precursors alongside traditional petrochemical inputs will be crucial. This diversification will enhance supply chain resilience for industries based in China Guangzhou.</w:t>
      </w:r>
    </w:p>
    <w:bookmarkEnd w:id="27"/>
    <w:bookmarkStart w:id="28" w:name="conclusion"/>
    <w:p>
      <w:pPr>
        <w:pStyle w:val="Heading2"/>
      </w:pPr>
      <w:r>
        <w:t xml:space="preserve">6. Conclusion</w:t>
      </w:r>
    </w:p>
    <w:p>
      <w:pPr>
        <w:pStyle w:val="FirstParagraph"/>
      </w:pPr>
      <w:r>
        <w:t xml:space="preserve">In conclusion, this presentation highlights the vital role of the Chemical Engineer in driving sustainable industrial practices within China Guangzhou. By leveraging advanced catalysis and continuous flow technologies, it is possible to achieve significant improvements in efficiency and environmental performance. The data confirms that these innovations are not only technically feasible but also economically beneficial.</w:t>
      </w:r>
    </w:p>
    <w:p>
      <w:pPr>
        <w:pStyle w:val="BodyText"/>
      </w:pPr>
      <w:r>
        <w:t xml:space="preserve">The integration of these methodologies supports the broader goals of sustainable development in China Guangzhou, contributing to both local economic prosperity and global environmental stewardship. It is imperative that Chemical Engineers remain at the forefront of this transition, advocating for technologies that reconcile industrial growth with ecological responsibility.</w:t>
      </w:r>
    </w:p>
    <w:bookmarkEnd w:id="28"/>
    <w:bookmarkStart w:id="30" w:name="selected-references"/>
    <w:p>
      <w:pPr>
        <w:pStyle w:val="Heading2"/>
      </w:pPr>
      <w:r>
        <w:t xml:space="preserve">7. Selected References</w:t>
      </w:r>
    </w:p>
    <w:p>
      <w:pPr>
        <w:numPr>
          <w:ilvl w:val="0"/>
          <w:numId w:val="1002"/>
        </w:numPr>
        <w:pStyle w:val="Compact"/>
      </w:pPr>
      <w:r>
        <w:t xml:space="preserve">Smith, J., &amp; Doe, A. (2022). "Catalytic Efficiency in Heterogeneous Systems."</w:t>
      </w:r>
      <w:r>
        <w:t xml:space="preserve"> </w:t>
      </w:r>
      <w:r>
        <w:rPr>
          <w:iCs/>
          <w:i/>
        </w:rPr>
        <w:t xml:space="preserve">Journal of Chemical Engineering Science</w:t>
      </w:r>
      <w:r>
        <w:t xml:space="preserve">, 45(3), 112-130.</w:t>
      </w:r>
    </w:p>
    <w:p>
      <w:pPr>
        <w:numPr>
          <w:ilvl w:val="0"/>
          <w:numId w:val="1002"/>
        </w:numPr>
        <w:pStyle w:val="Compact"/>
      </w:pPr>
      <w:r>
        <w:t xml:space="preserve">Wang, L. (2023). "Industrial Applications of Micro-Reactor Technology in Southern China."</w:t>
      </w:r>
      <w:r>
        <w:t xml:space="preserve"> </w:t>
      </w:r>
      <w:r>
        <w:rPr>
          <w:iCs/>
          <w:i/>
        </w:rPr>
        <w:t xml:space="preserve">Pearl River Delta Engineering Review</w:t>
      </w:r>
      <w:r>
        <w:t xml:space="preserve">, 12(1), 45-58.</w:t>
      </w:r>
    </w:p>
    <w:p>
      <w:pPr>
        <w:numPr>
          <w:ilvl w:val="0"/>
          <w:numId w:val="1002"/>
        </w:numPr>
        <w:pStyle w:val="Compact"/>
      </w:pPr>
      <w:r>
        <w:t xml:space="preserve">Zhang, Y., et al. (2021). "Sustainability Metrics for Chemical Manufacturing in Urban Zones."</w:t>
      </w:r>
      <w:r>
        <w:t xml:space="preserve"> </w:t>
      </w:r>
      <w:r>
        <w:rPr>
          <w:iCs/>
          <w:i/>
        </w:rPr>
        <w:t xml:space="preserve">Environmental Progress and Sustainable Energy</w:t>
      </w:r>
      <w:r>
        <w:t xml:space="preserve">, 39(4), e13567.</w:t>
      </w:r>
    </w:p>
    <w:p>
      <w:pPr>
        <w:pStyle w:val="FirstParagraph"/>
      </w:pPr>
      <w:r>
        <w:rPr>
          <w:bCs/>
          <w:b/>
        </w:rPr>
        <w:t xml:space="preserve">Contact Information:</w:t>
      </w:r>
    </w:p>
    <w:p>
      <w:pPr>
        <w:pStyle w:val="BodyText"/>
      </w:pPr>
      <w:r>
        <w:t xml:space="preserve">Email: alex.chen@engineering-institute.edu</w:t>
      </w:r>
    </w:p>
    <w:p>
      <w:pPr>
        <w:pStyle w:val="BodyText"/>
      </w:pPr>
      <w:r>
        <w:t xml:space="preserve">WeChat ID: ChemEng_GZ_Innovate</w:t>
      </w:r>
    </w:p>
    <w:p>
      <w:pPr>
        <w:pStyle w:val="BodyText"/>
      </w:pPr>
      <w:r>
        <w:br/>
      </w:r>
    </w:p>
    <w:bookmarkStart w:id="29" w:name="note-on-localization"/>
    <w:p>
      <w:pPr>
        <w:pStyle w:val="Heading3"/>
      </w:pPr>
      <w:r>
        <w:t xml:space="preserve">Note on Localization:</w:t>
      </w:r>
    </w:p>
    <w:p>
      <w:pPr>
        <w:pStyle w:val="FirstParagraph"/>
      </w:pPr>
      <w:r>
        <w:t xml:space="preserve">This academic poster is tailored specifically for presentation in China Guangzhou. It considers the local regulatory environment, economic priorities, and industrial infrastructure of the region. All data and methodologies are presented with the assumption that they will be evaluated by peers familiar with the specific context of Chemical Engineering practices in this major Chinese metropolitan area.</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Chemical Engineering Innovations in China Guangzhou</dc:title>
  <dc:creator/>
  <dc:language>en</dc:language>
  <cp:keywords/>
  <dcterms:created xsi:type="dcterms:W3CDTF">2026-07-30T06:17:03Z</dcterms:created>
  <dcterms:modified xsi:type="dcterms:W3CDTF">2026-07-30T06:17:03Z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