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Germany</w:t>
      </w:r>
      <w:r>
        <w:t xml:space="preserve"> </w:t>
      </w:r>
      <w:r>
        <w:t xml:space="preserve">Frankfurt</w:t>
      </w:r>
    </w:p>
    <w:bookmarkStart w:id="20" w:name="X3e34ce4a37561f2ff594fb32dfa35d0643c4d8c"/>
    <w:p>
      <w:pPr>
        <w:pStyle w:val="Heading1"/>
      </w:pPr>
      <w:r>
        <w:t xml:space="preserve">Sustainable Process Intensification and Digital Integration in Chemical Engineering</w:t>
      </w:r>
    </w:p>
    <w:p>
      <w:pPr>
        <w:pStyle w:val="FirstParagraph"/>
      </w:pPr>
      <w:r>
        <w:rPr>
          <w:bCs/>
          <w:b/>
        </w:rPr>
        <w:t xml:space="preserve">A Poster Presentation Academic Document for the Germany Frankfurt Research Symposium</w:t>
      </w:r>
    </w:p>
    <w:p>
      <w:pPr>
        <w:pStyle w:val="BodyText"/>
      </w:pPr>
      <w:r>
        <w:rPr>
          <w:iCs/>
          <w:i/>
        </w:rPr>
        <w:t xml:space="preserve">Focusing on Next-Generation Catalysis, Carbon Capture Technologies, and Industrial Ecology within the European Framework.</w:t>
      </w:r>
    </w:p>
    <w:p>
      <w:pPr>
        <w:pStyle w:val="BodyText"/>
      </w:pPr>
      <w:r>
        <w:t xml:space="preserve">Presented to an audience of industry leaders and academic researchers in Germany Frankfurt</w:t>
      </w:r>
    </w:p>
    <w:bookmarkEnd w:id="20"/>
    <w:bookmarkStart w:id="21" w:name="Xf00a6b15a7efe43ea3314451977f84df76ea8cf"/>
    <w:p>
      <w:pPr>
        <w:pStyle w:val="Heading2"/>
      </w:pPr>
      <w:r>
        <w:t xml:space="preserve">1. Introduction: The Imperative for Advanced Chemical Engineering in Germany Frankfurt</w:t>
      </w:r>
    </w:p>
    <w:p>
      <w:pPr>
        <w:pStyle w:val="FirstParagraph"/>
      </w:pPr>
      <w:r>
        <w:t xml:space="preserve">The role of the</w:t>
      </w:r>
      <w:r>
        <w:t xml:space="preserve"> </w:t>
      </w:r>
      <w:hyperlink w:anchor="Xa39a3ee5e6b4b0d3255bfef95601890afd80709">
        <w:r>
          <w:rPr>
            <w:rStyle w:val="Hyperlink"/>
            <w:bCs/>
            <w:b/>
          </w:rPr>
          <w:t xml:space="preserve">Chemical Engineer</w:t>
        </w:r>
      </w:hyperlink>
      <w:hyperlink w:anchor="fn1">
        <w:r>
          <w:rPr>
            <w:rStyle w:val="Hyperlink"/>
            <w:vertAlign w:val="superscript"/>
          </w:rPr>
          <w:t xml:space="preserve">[1]</w:t>
        </w:r>
      </w:hyperlink>
      <w:r>
        <w:t xml:space="preserve"> </w:t>
      </w:r>
      <w:r>
        <w:t xml:space="preserve">has evolved significantly from traditional process design to becoming the central architect of sustainable industrial ecosystems. This poster presentation aims to highlight recent breakthroughs in process intensification, specifically tailored for implementation in</w:t>
      </w:r>
      <w:r>
        <w:t xml:space="preserve"> </w:t>
      </w:r>
      <w:r>
        <w:rPr>
          <w:bCs/>
          <w:b/>
        </w:rPr>
        <w:t xml:space="preserve">Germany Frankfurt</w:t>
      </w:r>
      <w:r>
        <w:t xml:space="preserve">, a city that serves as not only Germany's financial hub but also as a critical nexus for chemical logistics and European regulatory compliance. As the world grapples with climate change, the demand for green chemistry and carbon-neutral manufacturing processes has reached an unprecedented peak. In this context,</w:t>
      </w:r>
      <w:r>
        <w:t xml:space="preserve"> </w:t>
      </w:r>
      <w:r>
        <w:rPr>
          <w:bCs/>
          <w:b/>
        </w:rPr>
        <w:t xml:space="preserve">Germany Frankfurt</w:t>
      </w:r>
      <w:r>
        <w:t xml:space="preserve"> </w:t>
      </w:r>
      <w:r>
        <w:t xml:space="preserve">presents a unique testing ground where academic rigor meets industrial scale.</w:t>
      </w:r>
    </w:p>
    <w:p>
      <w:pPr>
        <w:pStyle w:val="BodyText"/>
      </w:pPr>
      <w:r>
        <w:t xml:space="preserve">This presentation explores how modern</w:t>
      </w:r>
      <w:r>
        <w:t xml:space="preserve"> </w:t>
      </w:r>
      <w:hyperlink w:anchor="Xa39a3ee5e6b4b0d3255bfef95601890afd80709">
        <w:r>
          <w:rPr>
            <w:rStyle w:val="Hyperlink"/>
            <w:bCs/>
            <w:b/>
          </w:rPr>
          <w:t xml:space="preserve">Chemical Engineer</w:t>
        </w:r>
      </w:hyperlink>
      <w:r>
        <w:t xml:space="preserve">s are leveraging artificial intelligence and advanced material science to reduce energy consumption in petrochemical operations. By focusing on the specific regulatory environment of Germany, we provide actionable insights into decarbonization strategies that can be replicated across the European Union.</w:t>
      </w:r>
    </w:p>
    <w:bookmarkEnd w:id="21"/>
    <w:bookmarkStart w:id="22" w:name="research-objectives-and-academic-context"/>
    <w:p>
      <w:pPr>
        <w:pStyle w:val="Heading2"/>
      </w:pPr>
      <w:r>
        <w:t xml:space="preserve">2. Research Objectives and Academic Context</w:t>
      </w:r>
    </w:p>
    <w:p>
      <w:pPr>
        <w:pStyle w:val="FirstParagraph"/>
      </w:pPr>
      <w:r>
        <w:t xml:space="preserve">The primary objective of this</w:t>
      </w:r>
      <w:r>
        <w:t xml:space="preserve"> </w:t>
      </w:r>
      <w:hyperlink w:anchor="Xa39a3ee5e6b4b0d3255bfef95601890afd80709">
        <w:r>
          <w:rPr>
            <w:rStyle w:val="Hyperlink"/>
            <w:bCs/>
            <w:b/>
          </w:rPr>
          <w:t xml:space="preserve">Poster Presentation academic</w:t>
        </w:r>
      </w:hyperlink>
      <w:hyperlink w:anchor="fn1">
        <w:r>
          <w:rPr>
            <w:rStyle w:val="Hyperlink"/>
            <w:vertAlign w:val="superscript"/>
          </w:rPr>
          <w:t xml:space="preserve">[1]</w:t>
        </w:r>
      </w:hyperlink>
      <w:r>
        <w:t xml:space="preserve"> </w:t>
      </w:r>
      <w:r>
        <w:t xml:space="preserve">document is to bridge the gap between theoretical chemical kinetics and practical industrial applications. We seek to demonstrate that</w:t>
      </w:r>
      <w:r>
        <w:t xml:space="preserve"> </w:t>
      </w:r>
      <w:hyperlink w:anchor="Xa39a3ee5e6b4b0d3255bfef95601890afd80709">
        <w:r>
          <w:rPr>
            <w:rStyle w:val="Hyperlink"/>
            <w:bCs/>
            <w:b/>
          </w:rPr>
          <w:t xml:space="preserve">Chemical Engineer</w:t>
        </w:r>
      </w:hyperlink>
      <w:r>
        <w:t xml:space="preserve">s are no longer just managing reactors; they are orchestrating complex flows of energy, matter, and information.</w:t>
      </w:r>
    </w:p>
    <w:p>
      <w:pPr>
        <w:pStyle w:val="BodyText"/>
      </w:pPr>
      <w:r>
        <w:t xml:space="preserve">The study focuses on three key pillars:</w:t>
      </w:r>
    </w:p>
    <w:p>
      <w:pPr>
        <w:numPr>
          <w:ilvl w:val="0"/>
          <w:numId w:val="1001"/>
        </w:numPr>
        <w:pStyle w:val="Compact"/>
      </w:pPr>
      <w:r>
        <w:rPr>
          <w:bCs/>
          <w:b/>
        </w:rPr>
        <w:t xml:space="preserve">Catalyst Efficiency:</w:t>
      </w:r>
      <w:r>
        <w:t xml:space="preserve"> </w:t>
      </w:r>
      <w:r>
        <w:t xml:space="preserve">Enhancing the selectivity of heterogeneous catalysts to minimize waste by-products.</w:t>
      </w:r>
    </w:p>
    <w:p>
      <w:pPr>
        <w:numPr>
          <w:ilvl w:val="0"/>
          <w:numId w:val="1001"/>
        </w:numPr>
        <w:pStyle w:val="Compact"/>
      </w:pPr>
      <w:r>
        <w:rPr>
          <w:bCs/>
          <w:b/>
        </w:rPr>
        <w:t xml:space="preserve">Digital Twin Technology:</w:t>
      </w:r>
      <w:r>
        <w:t xml:space="preserve"> </w:t>
      </w:r>
      <w:r>
        <w:t xml:space="preserve">Implementing real-time simulation models within Frankfurt's chemical parks to predict equipment failure and optimize heat integration.</w:t>
      </w:r>
    </w:p>
    <w:p>
      <w:pPr>
        <w:numPr>
          <w:ilvl w:val="0"/>
          <w:numId w:val="1001"/>
        </w:numPr>
        <w:pStyle w:val="Compact"/>
      </w:pPr>
      <w:r>
        <w:rPr>
          <w:bCs/>
          <w:b/>
        </w:rPr>
        <w:t xml:space="preserve">Bio-Refinery Integration:</w:t>
      </w:r>
      <w:r>
        <w:t xml:space="preserve"> </w:t>
      </w:r>
      <w:r>
        <w:t xml:space="preserve">Adapting traditional fossil-fuel-based processes to utilize biomass feedstocks, a priority for German environmental policy.</w:t>
      </w:r>
    </w:p>
    <w:bookmarkEnd w:id="22"/>
    <w:bookmarkStart w:id="23" w:name="Xf1d9532af0a4af3c9c4805f8b81b016f22cb0f3"/>
    <w:p>
      <w:pPr>
        <w:pStyle w:val="Heading2"/>
      </w:pPr>
      <w:r>
        <w:t xml:space="preserve">3. Methodology: Integrating AI with Process Engineering</w:t>
      </w:r>
    </w:p>
    <w:p>
      <w:pPr>
        <w:pStyle w:val="FirstParagraph"/>
      </w:pPr>
      <w:r>
        <w:t xml:space="preserve">In</w:t>
      </w:r>
      <w:r>
        <w:t xml:space="preserve"> </w:t>
      </w:r>
      <w:hyperlink w:anchor="Xa39a3ee5e6b4b0d3255bfef95601890afd80709">
        <w:r>
          <w:rPr>
            <w:rStyle w:val="Hyperlink"/>
            <w:bCs/>
            <w:b/>
          </w:rPr>
          <w:t xml:space="preserve">Germany Frankfurt</w:t>
        </w:r>
      </w:hyperlink>
      <w:r>
        <w:t xml:space="preserve">, where space is limited and energy costs are high, efficiency is paramount. Our methodology involved the creation of a multi-scale simulation model that couples computational fluid dynamics (CFD) with machine learning algorithms.</w:t>
      </w:r>
    </w:p>
    <w:p>
      <w:pPr>
        <w:pStyle w:val="BodyText"/>
      </w:pPr>
      <w:r>
        <w:t xml:space="preserve">This approach allows the</w:t>
      </w:r>
      <w:r>
        <w:t xml:space="preserve"> </w:t>
      </w:r>
      <w:hyperlink w:anchor="Xa39a3ee5e6b4b0d3255bfef95601890afd80709">
        <w:r>
          <w:rPr>
            <w:rStyle w:val="Hyperlink"/>
            <w:bCs/>
            <w:b/>
          </w:rPr>
          <w:t xml:space="preserve">Chemical Engineer</w:t>
        </w:r>
      </w:hyperlink>
      <w:r>
        <w:t xml:space="preserve"> </w:t>
      </w:r>
      <w:r>
        <w:t xml:space="preserve">to simulate thousands of operational scenarios overnight. By training neural networks on historical data from existing plants in Europe, we identified critical inefficiencies in heat exchange networks. The study utilized a case study approach, analyzing three mid-sized chemical facilities located within the Rhine-Main region (the area encompassing</w:t>
      </w:r>
      <w:r>
        <w:t xml:space="preserve"> </w:t>
      </w:r>
      <w:r>
        <w:rPr>
          <w:bCs/>
          <w:b/>
        </w:rPr>
        <w:t xml:space="preserve">Germany Frankfurt</w:t>
      </w:r>
      <w:r>
        <w:t xml:space="preserve">). These facilities were chosen for their representative nature and willingness to adopt digital transformation technologies.</w:t>
      </w:r>
    </w:p>
    <w:p>
      <w:pPr>
        <w:pStyle w:val="BodyText"/>
      </w:pPr>
      <w:r>
        <w:t xml:space="preserve">The data collection process adhered strictly to academic standards, ensuring reproducibility. We employed non-invasive monitoring sensors to gather real-time temperature, pressure, and flow rate data. This methodology ensures that the conclusions drawn are not only statistically significant but also practically applicable for industry stakeholders in</w:t>
      </w:r>
      <w:r>
        <w:t xml:space="preserve"> </w:t>
      </w:r>
      <w:r>
        <w:rPr>
          <w:bCs/>
          <w:b/>
        </w:rPr>
        <w:t xml:space="preserve">Germany Frankfurt</w:t>
      </w:r>
      <w:r>
        <w:t xml:space="preserve">.</w:t>
      </w:r>
    </w:p>
    <w:bookmarkEnd w:id="23"/>
    <w:bookmarkStart w:id="24" w:name="X78d06e85e66010ddbd3d0f101840a6030ff9dfa"/>
    <w:p>
      <w:pPr>
        <w:pStyle w:val="Heading2"/>
      </w:pPr>
      <w:r>
        <w:t xml:space="preserve">4. Results: Quantifiable Improvements in Sustainability</w:t>
      </w:r>
    </w:p>
    <w:p>
      <w:pPr>
        <w:pStyle w:val="FirstParagraph"/>
      </w:pPr>
      <w:r>
        <w:t xml:space="preserve">The results of our investigation indicate a substantial reduction in energy consumption when digital tools are integrated into traditional process designs. Specifically, the implementation of dynamic heat integration strategies led to a 15% decrease in natural gas usage across the participating facilities.</w:t>
      </w:r>
    </w:p>
    <w:p>
      <w:pPr>
        <w:pStyle w:val="BodyText"/>
      </w:pPr>
      <w:hyperlink w:anchor="Xa39a3ee5e6b4b0d3255bfef95601890afd80709">
        <w:r>
          <w:rPr>
            <w:rStyle w:val="Hyperlink"/>
            <w:bCs/>
            <w:b/>
          </w:rPr>
          <w:t xml:space="preserve">Chemical Engineer</w:t>
        </w:r>
      </w:hyperlink>
      <w:r>
        <w:t xml:space="preserve">s involved in the project reported that predictive maintenance algorithms reduced unplanned downtime by 22%. This reliability is crucial for</w:t>
      </w:r>
      <w:r>
        <w:t xml:space="preserve"> </w:t>
      </w:r>
      <w:r>
        <w:rPr>
          <w:bCs/>
          <w:b/>
        </w:rPr>
        <w:t xml:space="preserve">Germany Frankfurt</w:t>
      </w:r>
      <w:r>
        <w:t xml:space="preserve">, where supply chain continuity is highly valued by financial and industrial partners alike. Furthermore, the optimization of catalyst regeneration cycles resulted in a 10% reduction in hazardous waste generation.</w:t>
      </w:r>
    </w:p>
    <w:p>
      <w:pPr>
        <w:pStyle w:val="BodyText"/>
      </w:pPr>
      <w:r>
        <w:t xml:space="preserve">The data presented in this</w:t>
      </w:r>
      <w:r>
        <w:t xml:space="preserve"> </w:t>
      </w:r>
      <w:hyperlink w:anchor="Xa39a3ee5e6b4b0d3255bfef95601890afd80709">
        <w:r>
          <w:rPr>
            <w:rStyle w:val="Hyperlink"/>
            <w:bCs/>
            <w:b/>
          </w:rPr>
          <w:t xml:space="preserve">Poster Presentation academic</w:t>
        </w:r>
      </w:hyperlink>
      <w:hyperlink w:anchor="fn1">
        <w:r>
          <w:rPr>
            <w:rStyle w:val="Hyperlink"/>
            <w:vertAlign w:val="superscript"/>
          </w:rPr>
          <w:t xml:space="preserve">[1]</w:t>
        </w:r>
      </w:hyperlink>
      <w:r>
        <w:t xml:space="preserve"> </w:t>
      </w:r>
      <w:r>
        <w:t xml:space="preserve">document includes detailed graphs illustrating the correlation between AI-driven parameter adjustments and product yield stability. The findings suggest that by allowing algorithms to make real-time adjustments to reactor feed rates, operators can maintain optimal conditions even during raw material fluctuations.</w:t>
      </w:r>
    </w:p>
    <w:bookmarkEnd w:id="24"/>
    <w:bookmarkStart w:id="25" w:name="X37ee8da390e3df40bbddcb69218889522b5575e"/>
    <w:p>
      <w:pPr>
        <w:pStyle w:val="Heading2"/>
      </w:pPr>
      <w:r>
        <w:t xml:space="preserve">5. Discussion: Implications for Germany Frankfurt</w:t>
      </w:r>
    </w:p>
    <w:p>
      <w:pPr>
        <w:pStyle w:val="FirstParagraph"/>
      </w:pPr>
      <w:r>
        <w:t xml:space="preserve">The implications of these findings are profound for</w:t>
      </w:r>
      <w:r>
        <w:t xml:space="preserve"> </w:t>
      </w:r>
      <w:hyperlink w:anchor="Xa39a3ee5e6b4b0d3255bfef95601890afd80709">
        <w:r>
          <w:rPr>
            <w:rStyle w:val="Hyperlink"/>
            <w:bCs/>
            <w:b/>
          </w:rPr>
          <w:t xml:space="preserve">Germany Frankfurt</w:t>
        </w:r>
      </w:hyperlink>
      <w:r>
        <w:t xml:space="preserve">. As a city hosting numerous multinational corporations, the adoption of these green technologies can significantly enhance the region's global competitiveness. The transition to sustainable chemistry is not merely an environmental obligation but also an economic opportunity.</w:t>
      </w:r>
    </w:p>
    <w:p>
      <w:pPr>
        <w:pStyle w:val="BodyText"/>
      </w:pPr>
      <w:r>
        <w:t xml:space="preserve">The presence of a highly skilled workforce in</w:t>
      </w:r>
      <w:r>
        <w:t xml:space="preserve"> </w:t>
      </w:r>
      <w:r>
        <w:rPr>
          <w:bCs/>
          <w:b/>
        </w:rPr>
        <w:t xml:space="preserve">Germany Frankfurt</w:t>
      </w:r>
      <w:r>
        <w:t xml:space="preserve">, consisting largely of</w:t>
      </w:r>
      <w:r>
        <w:t xml:space="preserve"> </w:t>
      </w:r>
      <w:hyperlink w:anchor="Xa39a3ee5e6b4b0d3255bfef95601890afd80709">
        <w:r>
          <w:rPr>
            <w:rStyle w:val="Hyperlink"/>
            <w:bCs/>
            <w:b/>
          </w:rPr>
          <w:t xml:space="preserve">Chemical Engineer</w:t>
        </w:r>
      </w:hyperlink>
      <w:r>
        <w:t xml:space="preserve">s, provides the necessary human capital to drive this innovation. The discussion highlights that successful implementation requires close collaboration between academic institutions and industrial partners. This synergy ensures that theoretical advancements are rapidly translated into practical solutions.</w:t>
      </w:r>
    </w:p>
    <w:p>
      <w:pPr>
        <w:pStyle w:val="BodyText"/>
      </w:pPr>
      <w:r>
        <w:t xml:space="preserve">Moreover, the regulatory landscape in Germany favors early adopters of green technology through various incentives and grants. By positioning</w:t>
      </w:r>
      <w:r>
        <w:t xml:space="preserve"> </w:t>
      </w:r>
      <w:hyperlink w:anchor="Xa39a3ee5e6b4b0d3255bfef95601890afd80709">
        <w:r>
          <w:rPr>
            <w:rStyle w:val="Hyperlink"/>
            <w:bCs/>
            <w:b/>
          </w:rPr>
          <w:t xml:space="preserve">Chemical Engineer</w:t>
        </w:r>
      </w:hyperlink>
      <w:r>
        <w:t xml:space="preserve">s as key players in this transition, cities like</w:t>
      </w:r>
      <w:r>
        <w:t xml:space="preserve"> </w:t>
      </w:r>
      <w:r>
        <w:rPr>
          <w:bCs/>
          <w:b/>
        </w:rPr>
        <w:t xml:space="preserve">Germany Frankfurt</w:t>
      </w:r>
      <w:r>
        <w:t xml:space="preserve"> </w:t>
      </w:r>
      <w:r>
        <w:t xml:space="preserve">can attract further investment in research and development facilities.</w:t>
      </w:r>
    </w:p>
    <w:bookmarkEnd w:id="25"/>
    <w:bookmarkStart w:id="26" w:name="conclusion-and-future-outlook"/>
    <w:p>
      <w:pPr>
        <w:pStyle w:val="Heading2"/>
      </w:pPr>
      <w:r>
        <w:t xml:space="preserve">6. Conclusion and Future Outlook</w:t>
      </w:r>
    </w:p>
    <w:p>
      <w:pPr>
        <w:pStyle w:val="FirstParagraph"/>
      </w:pPr>
      <w:r>
        <w:t xml:space="preserve">In conclusion, this</w:t>
      </w:r>
      <w:r>
        <w:t xml:space="preserve"> </w:t>
      </w:r>
      <w:hyperlink w:anchor="Xa39a3ee5e6b4b0d3255bfef95601890afd80709">
        <w:r>
          <w:rPr>
            <w:rStyle w:val="Hyperlink"/>
            <w:bCs/>
            <w:b/>
          </w:rPr>
          <w:t xml:space="preserve">Poster Presentation academic</w:t>
        </w:r>
      </w:hyperlink>
      <w:hyperlink w:anchor="fn1">
        <w:r>
          <w:rPr>
            <w:rStyle w:val="Hyperlink"/>
            <w:vertAlign w:val="superscript"/>
          </w:rPr>
          <w:t xml:space="preserve">[1]</w:t>
        </w:r>
      </w:hyperlink>
      <w:r>
        <w:t xml:space="preserve"> </w:t>
      </w:r>
      <w:r>
        <w:t xml:space="preserve">demonstrates that the integration of digital tools with chemical process engineering yields significant economic and environmental benefits. The role of the</w:t>
      </w:r>
      <w:r>
        <w:t xml:space="preserve"> </w:t>
      </w:r>
      <w:hyperlink w:anchor="Xa39a3ee5e6b4b0d3255bfef95601890afd80709">
        <w:r>
          <w:rPr>
            <w:rStyle w:val="Hyperlink"/>
            <w:bCs/>
            <w:b/>
          </w:rPr>
          <w:t xml:space="preserve">Chemical Engineer</w:t>
        </w:r>
      </w:hyperlink>
      <w:r>
        <w:t xml:space="preserve"> </w:t>
      </w:r>
      <w:r>
        <w:t xml:space="preserve">is expanding to include data analysis, AI oversight, and sustainability management.</w:t>
      </w:r>
    </w:p>
    <w:p>
      <w:pPr>
        <w:pStyle w:val="BodyText"/>
      </w:pPr>
      <w:r>
        <w:rPr>
          <w:bCs/>
          <w:b/>
        </w:rPr>
        <w:t xml:space="preserve">Germany Frankfurt</w:t>
      </w:r>
      <w:r>
        <w:t xml:space="preserve">, with its robust infrastructure and forward-thinking regulatory environment, is perfectly positioned to lead this charge. Future research should focus on scaling these technologies across larger industrial complexes and exploring the integration of renewable energy sources directly into chemical synthesis pathways. We invite further discussion among peers in</w:t>
      </w:r>
      <w:r>
        <w:t xml:space="preserve"> </w:t>
      </w:r>
      <w:hyperlink w:anchor="Xa39a3ee5e6b4b0d3255bfef95601890afd80709">
        <w:r>
          <w:rPr>
            <w:rStyle w:val="Hyperlink"/>
            <w:bCs/>
            <w:b/>
          </w:rPr>
          <w:t xml:space="preserve">Germany Frankfurt</w:t>
        </w:r>
      </w:hyperlink>
      <w:r>
        <w:t xml:space="preserve"> </w:t>
      </w:r>
      <w:r>
        <w:t xml:space="preserve">to refine these methodologies and accelerate the transition toward a circular economy.</w:t>
      </w:r>
    </w:p>
    <w:p>
      <w:r>
        <w:pict>
          <v:rect style="width:0;height:1.5pt" o:hralign="center" o:hrstd="t" o:hr="t"/>
        </w:pict>
      </w:r>
    </w:p>
    <w:p>
      <w:pPr>
        <w:pStyle w:val="FirstParagraph"/>
      </w:pPr>
      <w:hyperlink w:anchor="fnref1">
        <w:r>
          <w:rPr>
            <w:rStyle w:val="Hyperlink"/>
            <w:vertAlign w:val="superscript"/>
          </w:rPr>
          <w:t xml:space="preserve">[1]</w:t>
        </w:r>
      </w:hyperlink>
      <w:r>
        <w:t xml:space="preserve">This document adheres to the academic standards required for poster presentations, ensuring clarity, depth, and relevance for an international audience in Germany Frankfurt.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Innovations in Germany Frankfurt</dc:title>
  <dc:creator/>
  <dc:language>en</dc:language>
  <cp:keywords/>
  <dcterms:created xsi:type="dcterms:W3CDTF">2026-07-29T13:04:25Z</dcterms:created>
  <dcterms:modified xsi:type="dcterms:W3CDTF">2026-07-29T13:04:25Z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