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Germany</w:t>
      </w:r>
      <w:r>
        <w:t xml:space="preserve"> </w:t>
      </w:r>
      <w:r>
        <w:t xml:space="preserve">Munich</w:t>
      </w:r>
    </w:p>
    <w:bookmarkStart w:id="20" w:name="X3e34ce4a37561f2ff594fb32dfa35d0643c4d8c"/>
    <w:p>
      <w:pPr>
        <w:pStyle w:val="Heading1"/>
      </w:pPr>
      <w:r>
        <w:t xml:space="preserve">Sustainable Process Intensification and Digital Integration in Chemical Engineering</w:t>
      </w:r>
    </w:p>
    <w:p>
      <w:pPr>
        <w:pStyle w:val="FirstParagraph"/>
      </w:pPr>
      <w:r>
        <w:rPr>
          <w:bCs/>
          <w:b/>
        </w:rPr>
        <w:t xml:space="preserve">Presentation Location:</w:t>
      </w:r>
      <w:r>
        <w:t xml:space="preserve"> </w:t>
      </w:r>
      <w:r>
        <w:t xml:space="preserve">Germany, Munich |</w:t>
      </w:r>
      <w:r>
        <w:t xml:space="preserve"> </w:t>
      </w:r>
      <w:r>
        <w:rPr>
          <w:bCs/>
          <w:b/>
        </w:rPr>
        <w:t xml:space="preserve">Degree Focus:</w:t>
      </w:r>
      <w:r>
        <w:t xml:space="preserve"> </w:t>
      </w:r>
      <w:r>
        <w:t xml:space="preserve">Advanced Chemical Engineering Principles</w:t>
      </w:r>
    </w:p>
    <w:p>
      <w:pPr>
        <w:pStyle w:val="BodyText"/>
      </w:pPr>
      <w:r>
        <w:rPr>
          <w:iCs/>
          <w:i/>
        </w:rPr>
        <w:t xml:space="preserve">A comprehensive academic poster presentation exploring the intersection of industrial innovation, sustainability mandates, and digital transformation within the Bavarian chemical sector.</w:t>
      </w:r>
    </w:p>
    <w:bookmarkEnd w:id="20"/>
    <w:bookmarkStart w:id="21" w:name="abstract"/>
    <w:p>
      <w:pPr>
        <w:pStyle w:val="Heading2"/>
      </w:pPr>
      <w:r>
        <w:t xml:space="preserve">Abstract</w:t>
      </w:r>
    </w:p>
    <w:p>
      <w:pPr>
        <w:pStyle w:val="FirstParagraph"/>
      </w:pPr>
      <w:r>
        <w:t xml:space="preserve">The contemporary landscape of chemical engineering is undergoing a paradigm shift driven by urgent environmental imperatives, economic pressures, and rapid technological advancement. This poster presentation outlines the critical role of the modern Chemical Engineer in navigating these complexities within one of Europe's most vital industrial hubs: Germany Munich. As a global leader in automotive manufacturing, biotechnology, and petrochemicals Munich serves as a unique laboratory for high-impact engineering solutions.</w:t>
      </w:r>
    </w:p>
    <w:p>
      <w:pPr>
        <w:pStyle w:val="BodyText"/>
      </w:pPr>
      <w:r>
        <w:t xml:space="preserve">This document details how Chemical Engineers are tasked with redesigning existing processes to minimize carbon footprints while maximizing efficiency through Process Intensification (PI) and Industry 4.0 integration. The focus remains on the specific regulatory and industrial context of Germany Munich, where strict EU environmental directives intersect with cutting-edge research institutes such as the Technical University of Munich (TUM) and major corporate headquarters like Siemens and BASF’s regional operations.</w:t>
      </w:r>
    </w:p>
    <w:bookmarkEnd w:id="21"/>
    <w:bookmarkStart w:id="23" w:name="the-munich-industrial-ecosystem"/>
    <w:p>
      <w:pPr>
        <w:pStyle w:val="Heading2"/>
      </w:pPr>
      <w:r>
        <w:t xml:space="preserve">1. The Munich Industrial Ecosystem</w:t>
      </w:r>
    </w:p>
    <w:p>
      <w:pPr>
        <w:pStyle w:val="FirstParagraph"/>
      </w:pPr>
      <w:r>
        <w:t xml:space="preserve">To understand the role of the Chemical Engineer in Germany Munich, one must first appreciate the density and sophistication of the local industrial base. Unlike generic chemical hubs, Munich combines heavy industry with high-tech precision manufacturing.</w:t>
      </w:r>
    </w:p>
    <w:bookmarkStart w:id="22" w:name="economic-impact"/>
    <w:p>
      <w:pPr>
        <w:pStyle w:val="Heading3"/>
      </w:pPr>
      <w:r>
        <w:t xml:space="preserve">Economic Impact</w:t>
      </w:r>
    </w:p>
    <w:p>
      <w:pPr>
        <w:numPr>
          <w:ilvl w:val="0"/>
          <w:numId w:val="1001"/>
        </w:numPr>
        <w:pStyle w:val="Compact"/>
      </w:pPr>
      <w:r>
        <w:rPr>
          <w:bCs/>
          <w:b/>
        </w:rPr>
        <w:t xml:space="preserve">Petrochemical &amp; Fine Chemicals:</w:t>
      </w:r>
      <w:r>
        <w:t xml:space="preserve"> </w:t>
      </w:r>
      <w:r>
        <w:t xml:space="preserve">The region hosts significant facilities for producing polymers and specialty chemicals essential for the automotive sector's shift toward lightweight materials.</w:t>
      </w:r>
    </w:p>
    <w:p>
      <w:pPr>
        <w:numPr>
          <w:ilvl w:val="0"/>
          <w:numId w:val="1001"/>
        </w:numPr>
        <w:pStyle w:val="Compact"/>
      </w:pPr>
      <w:r>
        <w:rPr>
          <w:bCs/>
          <w:b/>
        </w:rPr>
        <w:t xml:space="preserve">Biomass &amp; Biotechnology:</w:t>
      </w:r>
      <w:r>
        <w:t xml:space="preserve"> </w:t>
      </w:r>
      <w:r>
        <w:t xml:space="preserve">Leveraging Bavaria’s agricultural strength, Munich-based firms are pioneers in bio-refining technologies that convert organic waste into valuable chemical feedstocks.</w:t>
      </w:r>
    </w:p>
    <w:p>
      <w:pPr>
        <w:numPr>
          <w:ilvl w:val="0"/>
          <w:numId w:val="1001"/>
        </w:numPr>
        <w:pStyle w:val="Compact"/>
      </w:pPr>
      <w:r>
        <w:rPr>
          <w:bCs/>
          <w:b/>
        </w:rPr>
        <w:t xml:space="preserve">Energy Transition:</w:t>
      </w:r>
      <w:r>
        <w:t xml:space="preserve"> </w:t>
      </w:r>
      <w:r>
        <w:t xml:space="preserve">The push for "Energiewende" (energy transition) has created a demand for engineers capable of integrating hydrogen economies and renewable energy sources into traditional chemical processing plants.</w:t>
      </w:r>
    </w:p>
    <w:p>
      <w:pPr>
        <w:pStyle w:val="FirstParagraph"/>
      </w:pPr>
      <w:r>
        <w:t xml:space="preserve">The Chemical Engineer in this context is not merely an operator but a strategic architect who must align technical feasibility with the stringent environmental standards enforced by both German federal law and EU directives.</w:t>
      </w:r>
    </w:p>
    <w:bookmarkEnd w:id="22"/>
    <w:bookmarkEnd w:id="23"/>
    <w:bookmarkStart w:id="27" w:name="key-engineering-challenges-solutions"/>
    <w:p>
      <w:pPr>
        <w:pStyle w:val="Heading2"/>
      </w:pPr>
      <w:r>
        <w:t xml:space="preserve">2. Key Engineering Challenges &amp; Solutions</w:t>
      </w:r>
    </w:p>
    <w:p>
      <w:pPr>
        <w:pStyle w:val="FirstParagraph"/>
      </w:pPr>
      <w:r>
        <w:t xml:space="preserve">The modern Chemical Engineer in Germany Munich addresses three primary technical pillars: Sustainability, Digitalization, and Safety.</w:t>
      </w:r>
    </w:p>
    <w:bookmarkStart w:id="24" w:name="a.-process-intensification-pi"/>
    <w:p>
      <w:pPr>
        <w:pStyle w:val="Heading3"/>
      </w:pPr>
      <w:r>
        <w:t xml:space="preserve">A. Process Intensification (PI)</w:t>
      </w:r>
    </w:p>
    <w:p>
      <w:pPr>
        <w:pStyle w:val="FirstParagraph"/>
      </w:pPr>
      <w:r>
        <w:t xml:space="preserve">To meet the decarbonization goals of the German industry, traditional batch processes are being replaced by continuous flow technologies. PI allows for smaller plant footprints, enhanced heat transfer rates, and reduced solvent usage. For instance, micro-reactor technology is increasingly utilized in fine chemical synthesis within Munich’s pharmaceutical corridors to improve yield while reducing hazardous waste.</w:t>
      </w:r>
    </w:p>
    <w:bookmarkEnd w:id="24"/>
    <w:bookmarkStart w:id="25" w:name="b.-digital-twin-technology-ai"/>
    <w:p>
      <w:pPr>
        <w:pStyle w:val="Heading3"/>
      </w:pPr>
      <w:r>
        <w:t xml:space="preserve">B. Digital Twin Technology &amp; AI</w:t>
      </w:r>
    </w:p>
    <w:p>
      <w:pPr>
        <w:pStyle w:val="FirstParagraph"/>
      </w:pPr>
      <w:r>
        <w:t xml:space="preserve">The concept of Industry 4.0 is deeply embedded in the Bavarian approach to engineering. Chemical Engineers are now required to utilize Digital Twins—virtual replicas of physical processes—to simulate, predict, and optimize operations before implementation. This reduces trial-and-error costs and enhances safety protocols.</w:t>
      </w:r>
    </w:p>
    <w:p>
      <w:pPr>
        <w:numPr>
          <w:ilvl w:val="0"/>
          <w:numId w:val="1002"/>
        </w:numPr>
        <w:pStyle w:val="Compact"/>
      </w:pPr>
      <w:r>
        <w:rPr>
          <w:bCs/>
          <w:b/>
        </w:rPr>
        <w:t xml:space="preserve">Predictive Maintenance:</w:t>
      </w:r>
      <w:r>
        <w:t xml:space="preserve"> </w:t>
      </w:r>
      <w:r>
        <w:t xml:space="preserve">Using AI algorithms to forecast equipment failure in high-pressure reactors.</w:t>
      </w:r>
    </w:p>
    <w:p>
      <w:pPr>
        <w:numPr>
          <w:ilvl w:val="0"/>
          <w:numId w:val="1002"/>
        </w:numPr>
        <w:pStyle w:val="Compact"/>
      </w:pPr>
      <w:r>
        <w:rPr>
          <w:bCs/>
          <w:b/>
        </w:rPr>
        <w:t xml:space="preserve">Real-time Optimization:</w:t>
      </w:r>
      <w:r>
        <w:t xml:space="preserve"> </w:t>
      </w:r>
      <w:r>
        <w:t xml:space="preserve">Adjusting temperature and pressure parameters dynamically to maximize energy efficiency based on real-time feedstock quality.</w:t>
      </w:r>
    </w:p>
    <w:bookmarkEnd w:id="25"/>
    <w:bookmarkStart w:id="26" w:name="c.-circular-economy-integration"/>
    <w:p>
      <w:pPr>
        <w:pStyle w:val="Heading3"/>
      </w:pPr>
      <w:r>
        <w:t xml:space="preserve">C. Circular Economy Integration</w:t>
      </w:r>
    </w:p>
    <w:p>
      <w:pPr>
        <w:pStyle w:val="FirstParagraph"/>
      </w:pPr>
      <w:r>
        <w:t xml:space="preserve">A critical aspect of the Chemical Engineer’s role in Germany Munich is the design of closed-loop systems. This involves developing catalytic processes that allow for the efficient recycling of plastics and chemical by-products back into the production cycle, directly supporting Germany’s circular economy legislation.</w:t>
      </w:r>
    </w:p>
    <w:bookmarkEnd w:id="26"/>
    <w:bookmarkEnd w:id="27"/>
    <w:bookmarkStart w:id="30" w:name="regulatory-framework-sustainability"/>
    <w:p>
      <w:pPr>
        <w:pStyle w:val="Heading2"/>
      </w:pPr>
      <w:r>
        <w:t xml:space="preserve">3. Regulatory Framework &amp; Sustainability</w:t>
      </w:r>
    </w:p>
    <w:p>
      <w:pPr>
        <w:pStyle w:val="FirstParagraph"/>
      </w:pPr>
      <w:r>
        <w:t xml:space="preserve">Navigating the regulatory landscape in Germany Munich requires a deep understanding of both local Bavarian statutes and overarching European Union regulations such as REACH (Registration, Evaluation, Authorisation and Restriction of Chemicals) and the EU Green Deal.</w:t>
      </w:r>
    </w:p>
    <w:bookmarkStart w:id="28" w:name="carbon-pricing-ets"/>
    <w:p>
      <w:pPr>
        <w:pStyle w:val="Heading3"/>
      </w:pPr>
      <w:r>
        <w:t xml:space="preserve">Carbon Pricing &amp; ETS</w:t>
      </w:r>
    </w:p>
    <w:p>
      <w:pPr>
        <w:pStyle w:val="FirstParagraph"/>
      </w:pPr>
      <w:r>
        <w:t xml:space="preserve">The EU Emissions Trading System (ETS) imposes a heavy financial penalty on carbon-intensive processes. Consequently, Chemical Engineers must conduct rigorous Life Cycle Assessments (LCA) to quantify the environmental impact of their designs. The goal is not only compliance but competitive advantage through "green branding."</w:t>
      </w:r>
    </w:p>
    <w:bookmarkEnd w:id="28"/>
    <w:bookmarkStart w:id="29" w:name="water-waste-management"/>
    <w:p>
      <w:pPr>
        <w:pStyle w:val="Heading3"/>
      </w:pPr>
      <w:r>
        <w:t xml:space="preserve">Water &amp; Waste Management</w:t>
      </w:r>
    </w:p>
    <w:p>
      <w:pPr>
        <w:pStyle w:val="FirstParagraph"/>
      </w:pPr>
      <w:r>
        <w:t xml:space="preserve">Munich’s proximity to the Isar river and its strict water protection zones necessitates advanced wastewater treatment strategies. Engineers are developing membrane filtration technologies and biological treatment systems that ensure effluent meets the highest purity standards before release.</w:t>
      </w:r>
    </w:p>
    <w:bookmarkEnd w:id="29"/>
    <w:bookmarkEnd w:id="30"/>
    <w:bookmarkStart w:id="32" w:name="the-modern-chemical-engineer-profile"/>
    <w:p>
      <w:pPr>
        <w:pStyle w:val="Heading2"/>
      </w:pPr>
      <w:r>
        <w:t xml:space="preserve">4. The Modern Chemical Engineer Profile</w:t>
      </w:r>
    </w:p>
    <w:p>
      <w:pPr>
        <w:pStyle w:val="FirstParagraph"/>
      </w:pPr>
      <w:r>
        <w:t xml:space="preserve">The profile of a successful Chemical Engineer in Germany Munich has evolved beyond traditional thermodynamics and fluid mechanics. Today, the role demands a multidisciplinary skill set.</w:t>
      </w:r>
    </w:p>
    <w:p>
      <w:pPr>
        <w:numPr>
          <w:ilvl w:val="0"/>
          <w:numId w:val="1003"/>
        </w:numPr>
        <w:pStyle w:val="Compact"/>
      </w:pPr>
      <w:r>
        <w:rPr>
          <w:bCs/>
          <w:b/>
        </w:rPr>
        <w:t xml:space="preserve">Data Science Literacy:</w:t>
      </w:r>
      <w:r>
        <w:t xml:space="preserve"> </w:t>
      </w:r>
      <w:r>
        <w:t xml:space="preserve">Proficiency in Python, MATLAB, or specialized process simulation software (e.g., Aspen Plus) is no longer optional but essential for interacting with digital infrastructure.</w:t>
      </w:r>
    </w:p>
    <w:p>
      <w:pPr>
        <w:numPr>
          <w:ilvl w:val="0"/>
          <w:numId w:val="1003"/>
        </w:numPr>
        <w:pStyle w:val="Compact"/>
      </w:pPr>
      <w:r>
        <w:rPr>
          <w:bCs/>
          <w:b/>
        </w:rPr>
        <w:t xml:space="preserve">Cross-Functional Collaboration:</w:t>
      </w:r>
      <w:r>
        <w:t xml:space="preserve"> </w:t>
      </w:r>
      <w:r>
        <w:t xml:space="preserve">Engineers must work seamlessly with data scientists, environmental policy experts, and mechanical engineers. The ability to communicate complex technical concepts to non-specialist stakeholders is crucial.</w:t>
      </w:r>
    </w:p>
    <w:p>
      <w:pPr>
        <w:numPr>
          <w:ilvl w:val="0"/>
          <w:numId w:val="1003"/>
        </w:numPr>
        <w:pStyle w:val="Compact"/>
      </w:pPr>
      <w:r>
        <w:rPr>
          <w:bCs/>
          <w:b/>
        </w:rPr>
        <w:t xml:space="preserve">Sustainability Mindset:</w:t>
      </w:r>
      <w:r>
        <w:t xml:space="preserve"> </w:t>
      </w:r>
      <w:r>
        <w:t xml:space="preserve">Every design decision must be evaluated through the lens of sustainability. This includes selecting non-toxic solvents, optimizing energy recovery systems, and designing for end-of-life recyclability.</w:t>
      </w:r>
    </w:p>
    <w:bookmarkStart w:id="31" w:name="educational-institutions"/>
    <w:p>
      <w:pPr>
        <w:pStyle w:val="Heading3"/>
      </w:pPr>
      <w:r>
        <w:t xml:space="preserve">Educational Institutions</w:t>
      </w:r>
    </w:p>
    <w:p>
      <w:pPr>
        <w:pStyle w:val="FirstParagraph"/>
      </w:pPr>
      <w:r>
        <w:t xml:space="preserve">The Technical University of Munich (TUM) plays a pivotal role in shaping this workforce. Its chemical engineering programs emphasize research-led teaching, integrating students with industry partners early in their careers. This collaboration ensures that graduates are immediately capable of addressing the real-world challenges faced by companies in the region.</w:t>
      </w:r>
    </w:p>
    <w:bookmarkEnd w:id="31"/>
    <w:bookmarkEnd w:id="32"/>
    <w:bookmarkStart w:id="33" w:name="conclusion"/>
    <w:p>
      <w:pPr>
        <w:pStyle w:val="Heading2"/>
      </w:pPr>
      <w:r>
        <w:t xml:space="preserve">Conclusion</w:t>
      </w:r>
    </w:p>
    <w:p>
      <w:pPr>
        <w:pStyle w:val="FirstParagraph"/>
      </w:pPr>
      <w:r>
        <w:t xml:space="preserve">The Chemical Engineer in Germany Munich stands at the forefront of global industrial innovation. By leveraging advanced technologies such as digital twins and process intensification, these professionals are solving some of the most pressing challenges of our time: climate change, resource scarcity, and energy security.</w:t>
      </w:r>
    </w:p>
    <w:p>
      <w:pPr>
        <w:pStyle w:val="BodyText"/>
      </w:pPr>
      <w:r>
        <w:t xml:space="preserve">This poster presentation highlights that success in this field requires more than just technical expertise; it demands a holistic understanding of the regulatory environment in Germany Munich, a commitment to sustainability principles embedded in European law, and the agility to adopt new digital tools rapidly. As the region continues to lead Europe toward a carbon-neutral future, the role of the Chemical Engineer will only grow in importance and complexity.</w:t>
      </w:r>
    </w:p>
    <w:bookmarkEnd w:id="33"/>
    <w:bookmarkStart w:id="34" w:name="key-reference-areas-for-further-study"/>
    <w:p>
      <w:pPr>
        <w:pStyle w:val="Heading3"/>
      </w:pPr>
      <w:r>
        <w:t xml:space="preserve">Key Reference Areas for Further Study</w:t>
      </w:r>
    </w:p>
    <w:p>
      <w:pPr>
        <w:numPr>
          <w:ilvl w:val="0"/>
          <w:numId w:val="1004"/>
        </w:numPr>
        <w:pStyle w:val="Compact"/>
      </w:pPr>
      <w:r>
        <w:t xml:space="preserve">TUM Department of Chemistry – Research Group on Sustainable Process Engineering.</w:t>
      </w:r>
    </w:p>
    <w:p>
      <w:pPr>
        <w:numPr>
          <w:ilvl w:val="0"/>
          <w:numId w:val="1004"/>
        </w:numPr>
        <w:pStyle w:val="Compact"/>
      </w:pPr>
      <w:r>
        <w:t xml:space="preserve">Bavarian State Ministry for Economic Affairs, Regional Development and Energy – Industrial Strategy Reports.</w:t>
      </w:r>
    </w:p>
    <w:p>
      <w:pPr>
        <w:numPr>
          <w:ilvl w:val="0"/>
          <w:numId w:val="1004"/>
        </w:numPr>
        <w:pStyle w:val="Compact"/>
      </w:pPr>
      <w:r>
        <w:t xml:space="preserve">European Commission – "Fit for 55" Package Implications on Chemical Manufacturing.</w:t>
      </w:r>
    </w:p>
    <w:p>
      <w:pPr>
        <w:numPr>
          <w:ilvl w:val="0"/>
          <w:numId w:val="1004"/>
        </w:numPr>
        <w:pStyle w:val="Compact"/>
      </w:pPr>
      <w:r>
        <w:t xml:space="preserve">VCI (Association of the Chemical Industry) – Sustainability Guidelines for German Members.</w:t>
      </w:r>
    </w:p>
    <w:p>
      <w:pPr>
        <w:pStyle w:val="FirstParagraph"/>
      </w:pPr>
      <w:r>
        <w:rPr>
          <w:iCs/>
          <w:i/>
        </w:rPr>
        <w:t xml:space="preserve">This document was prepared for academic dissemination purposes within the context of Chemical Engineering studies in Germany Munich.</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Chemical Engineering in Germany Munich</dc:title>
  <dc:creator/>
  <dc:language>en</dc:language>
  <cp:keywords/>
  <dcterms:created xsi:type="dcterms:W3CDTF">2026-07-29T08:53:30Z</dcterms:created>
  <dcterms:modified xsi:type="dcterms:W3CDTF">2026-07-29T08:53:30Z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