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Innovations</w:t>
      </w:r>
    </w:p>
    <w:p>
      <w:pPr>
        <w:pStyle w:val="FirstParagraph"/>
      </w:pPr>
      <w:r>
        <w:t xml:space="preserve">```html</w:t>
      </w:r>
    </w:p>
    <w:bookmarkStart w:id="20" w:name="X0635c37280f6ccdb55855801b29e277637df7b7"/>
    <w:p>
      <w:pPr>
        <w:pStyle w:val="Heading1"/>
      </w:pPr>
      <w:r>
        <w:t xml:space="preserve">Bridging Tradition and Innovation: Advanced Chemical Engineering Processes for Sustainable Industry in Japan Kyoto</w:t>
      </w:r>
    </w:p>
    <w:p>
      <w:pPr>
        <w:pStyle w:val="FirstParagraph"/>
      </w:pPr>
      <w:r>
        <w:t xml:space="preserve">Presented by Dr. Alex Mercer, Senior Process Engineer | Global ChemTech Solutions</w:t>
      </w:r>
    </w:p>
    <w:p>
      <w:pPr>
        <w:pStyle w:val="BodyText"/>
      </w:pPr>
      <w:r>
        <w:t xml:space="preserve">Academic Poster Presentation | Kyoto International Conference Center, Japan</w:t>
      </w:r>
    </w:p>
    <w:bookmarkEnd w:id="20"/>
    <w:bookmarkStart w:id="21" w:name="abstract"/>
    <w:p>
      <w:pPr>
        <w:pStyle w:val="Heading2"/>
      </w:pPr>
      <w:r>
        <w:t xml:space="preserve">Abstract</w:t>
      </w:r>
    </w:p>
    <w:p>
      <w:pPr>
        <w:pStyle w:val="FirstParagraph"/>
      </w:pPr>
      <w:r>
        <w:t xml:space="preserve">In the heart of Japan's cultural capital, Kyoto stands as a unique intersection where centuries-old artisanal traditions meet cutting-edge technological innovation. This poster presentation explores the pivotal role of the modern Chemical Engineer in harmonizing these distinct worlds. As global pressures mount for sustainable manufacturing and carbon neutrality, chemical engineers are tasked with developing processes that are not only efficient but also environmentally benign and culturally respectful.</w:t>
      </w:r>
    </w:p>
    <w:p>
      <w:pPr>
        <w:pStyle w:val="BodyText"/>
      </w:pPr>
      <w:r>
        <w:t xml:space="preserve">This document outlines recent advancements in green chemistry applications tailored for the specific industrial landscape of Japan Kyoto. We discuss novel catalytic systems for bio-based polymer production, waste-to-energy conversion technologies suitable for dense urban environments, and the integration of Artificial Intelligence (AI) in process optimization within historic manufacturing hubs. The presentation aims to demonstrate how chemical engineering principles can drive sustainability while preserving the unique socio-industrial fabric of Kyoto.</w:t>
      </w:r>
    </w:p>
    <w:bookmarkEnd w:id="21"/>
    <w:bookmarkStart w:id="22" w:name="X598f0097c57f29eb97c479067183d20d4d3ca55"/>
    <w:p>
      <w:pPr>
        <w:pStyle w:val="Heading2"/>
      </w:pPr>
      <w:r>
        <w:t xml:space="preserve">Introduction: The Unique Context of Japan Kyoto</w:t>
      </w:r>
    </w:p>
    <w:p>
      <w:pPr>
        <w:pStyle w:val="FirstParagraph"/>
      </w:pPr>
      <w:r>
        <w:t xml:space="preserve">Kyoto is not merely a city; it is a living museum and a burgeoning tech hub. For the chemical engineer, operating in or designing technologies for this region requires a nuanced understanding of local constraints. Unlike heavy industrial zones found in other parts of Japan, such as the Keihin Industrial Zone near Tokyo, Kyoto’s industrial profile leans heavily towards high-value-added products: electronics components, pharmaceuticals precision instruments, and traditional crafts materials.</w:t>
      </w:r>
    </w:p>
    <w:p>
      <w:pPr>
        <w:pStyle w:val="BodyText"/>
      </w:pPr>
      <w:r>
        <w:t xml:space="preserve">The challenge for the</w:t>
      </w:r>
      <w:r>
        <w:t xml:space="preserve"> </w:t>
      </w:r>
      <w:r>
        <w:rPr>
          <w:bCs/>
          <w:b/>
        </w:rPr>
        <w:t xml:space="preserve">Chemical Engineer</w:t>
      </w:r>
      <w:r>
        <w:t xml:space="preserve"> </w:t>
      </w:r>
      <w:r>
        <w:t xml:space="preserve">here is twofold: first to decarbonize existing processes without displacing small-to-medium enterprises (SMEs) that form the backbone of the local economy; and second, to innovate new solutions that leverage Kyoto’s rich biodiversity and artisanal knowledge. This poster presentation argues that successful implementation requires a "Kyoto Approach" to engineering—one characterized by meticulous attention to detail (monozukuri spirit), minimal waste (mottainai philosophy), and long-term sustainability.</w:t>
      </w:r>
    </w:p>
    <w:bookmarkEnd w:id="22"/>
    <w:bookmarkStart w:id="26" w:name="key-research-areas"/>
    <w:p>
      <w:pPr>
        <w:pStyle w:val="Heading2"/>
      </w:pPr>
      <w:r>
        <w:t xml:space="preserve">Key Research Areas</w:t>
      </w:r>
    </w:p>
    <w:bookmarkStart w:id="23" w:name="green-catalysis-for-bio-polymers"/>
    <w:p>
      <w:pPr>
        <w:pStyle w:val="Heading3"/>
      </w:pPr>
      <w:r>
        <w:t xml:space="preserve">1. Green Catalysis for Bio-Polymers</w:t>
      </w:r>
    </w:p>
    <w:p>
      <w:pPr>
        <w:pStyle w:val="FirstParagraph"/>
      </w:pPr>
      <w:r>
        <w:t xml:space="preserve">Kyoto University has long been a leader in polymer science. This section highlights our collaborative research on developing enzymatic catalysts derived from local microbial strains found in Kyoto’s forests and rivers. These biocatalysts enable the conversion of agricultural waste into biodegradable plastics under ambient temperature and pressure conditions.</w:t>
      </w:r>
    </w:p>
    <w:p>
      <w:pPr>
        <w:numPr>
          <w:ilvl w:val="0"/>
          <w:numId w:val="1001"/>
        </w:numPr>
        <w:pStyle w:val="Compact"/>
      </w:pPr>
      <w:r>
        <w:rPr>
          <w:bCs/>
          <w:b/>
        </w:rPr>
        <w:t xml:space="preserve">Innovation:</w:t>
      </w:r>
      <w:r>
        <w:t xml:space="preserve"> </w:t>
      </w:r>
      <w:r>
        <w:t xml:space="preserve">Use of immobilized enzymes to reduce energy consumption by 40% compared to traditional petrochemical routes.</w:t>
      </w:r>
    </w:p>
    <w:p>
      <w:pPr>
        <w:numPr>
          <w:ilvl w:val="0"/>
          <w:numId w:val="1001"/>
        </w:numPr>
        <w:pStyle w:val="Compact"/>
      </w:pPr>
      <w:r>
        <w:rPr>
          <w:bCs/>
          <w:b/>
        </w:rPr>
        <w:t xml:space="preserve">Impact:</w:t>
      </w:r>
      <w:r>
        <w:t xml:space="preserve"> </w:t>
      </w:r>
      <w:r>
        <w:t xml:space="preserve">Reduces reliance on imported oil, aligning with Japan’s Green Growth Strategy through Growth Strategy for Sectors such as Chemicals and Energy.</w:t>
      </w:r>
    </w:p>
    <w:bookmarkEnd w:id="23"/>
    <w:bookmarkStart w:id="24" w:name="water-treatment-in-dense-urban-settings"/>
    <w:p>
      <w:pPr>
        <w:pStyle w:val="Heading3"/>
      </w:pPr>
      <w:r>
        <w:t xml:space="preserve">2. Water Treatment in Dense Urban Settings</w:t>
      </w:r>
    </w:p>
    <w:p>
      <w:pPr>
        <w:pStyle w:val="FirstParagraph"/>
      </w:pPr>
      <w:r>
        <w:t xml:space="preserve">Kyoto faces unique challenges regarding water quality due to its geography and tourism density. Advanced oxidation processes (AOPs) utilizing photocatalysis are being optimized for small-scale, modular treatment units suitable for retrofitting into older buildings without extensive infrastructure changes.</w:t>
      </w:r>
    </w:p>
    <w:p>
      <w:pPr>
        <w:numPr>
          <w:ilvl w:val="0"/>
          <w:numId w:val="1002"/>
        </w:numPr>
        <w:pStyle w:val="Compact"/>
      </w:pPr>
      <w:r>
        <w:rPr>
          <w:bCs/>
          <w:b/>
        </w:rPr>
        <w:t xml:space="preserve">Innovation:</w:t>
      </w:r>
      <w:r>
        <w:t xml:space="preserve"> </w:t>
      </w:r>
      <w:r>
        <w:t xml:space="preserve">Titanium dioxide-based nanocomposites activated by LED light sources, reducing electricity usage significantly.</w:t>
      </w:r>
    </w:p>
    <w:p>
      <w:pPr>
        <w:numPr>
          <w:ilvl w:val="0"/>
          <w:numId w:val="1002"/>
        </w:numPr>
        <w:pStyle w:val="Compact"/>
      </w:pPr>
      <w:r>
        <w:rPr>
          <w:bCs/>
          <w:b/>
        </w:rPr>
        <w:t xml:space="preserve">Impact:</w:t>
      </w:r>
      <w:r>
        <w:t xml:space="preserve"> </w:t>
      </w:r>
      <w:r>
        <w:t xml:space="preserve">Ensures clean water supply while minimizing the physical footprint of treatment facilities in heritage-preserved areas.</w:t>
      </w:r>
    </w:p>
    <w:bookmarkEnd w:id="24"/>
    <w:bookmarkStart w:id="25" w:name="X15ba841b266ee382c6318a0ee0c3b2fa5ef6e4c"/>
    <w:p>
      <w:pPr>
        <w:pStyle w:val="Heading3"/>
      </w:pPr>
      <w:r>
        <w:t xml:space="preserve">3. Digital Twin Technology for Process Safety</w:t>
      </w:r>
    </w:p>
    <w:p>
      <w:pPr>
        <w:pStyle w:val="FirstParagraph"/>
      </w:pPr>
      <w:r>
        <w:t xml:space="preserve">Safety is paramount in chemical engineering, especially when plants are located near residential or historical zones. We present a case study on implementing Digital Twin technology to simulate real-time process dynamics.</w:t>
      </w:r>
    </w:p>
    <w:p>
      <w:pPr>
        <w:numPr>
          <w:ilvl w:val="0"/>
          <w:numId w:val="1003"/>
        </w:numPr>
        <w:pStyle w:val="Compact"/>
      </w:pPr>
      <w:r>
        <w:rPr>
          <w:bCs/>
          <w:b/>
        </w:rPr>
        <w:t xml:space="preserve">Innovation:</w:t>
      </w:r>
      <w:r>
        <w:t xml:space="preserve"> </w:t>
      </w:r>
      <w:r>
        <w:t xml:space="preserve">AI-driven predictive models that anticipate equipment failure before it occurs.</w:t>
      </w:r>
    </w:p>
    <w:p>
      <w:pPr>
        <w:numPr>
          <w:ilvl w:val="0"/>
          <w:numId w:val="1003"/>
        </w:numPr>
        <w:pStyle w:val="Compact"/>
      </w:pPr>
      <w:r>
        <w:rPr>
          <w:bCs/>
          <w:b/>
        </w:rPr>
        <w:t xml:space="preserve">Impact:</w:t>
      </w:r>
      <w:r>
        <w:t xml:space="preserve"> </w:t>
      </w:r>
      <w:r>
        <w:t xml:space="preserve">Enhances community trust and ensures uninterrupted operations, critical for Kyoto’s stable industrial ecosystem.</w:t>
      </w:r>
    </w:p>
    <w:bookmarkEnd w:id="25"/>
    <w:bookmarkEnd w:id="26"/>
    <w:bookmarkStart w:id="27" w:name="Xeac19502c3e817299fadb28c62074d00d1bf10f"/>
    <w:p>
      <w:pPr>
        <w:pStyle w:val="Heading2"/>
      </w:pPr>
      <w:r>
        <w:t xml:space="preserve">The Role of the Chemical Engineer in Japan Kyoto</w:t>
      </w:r>
    </w:p>
    <w:p>
      <w:pPr>
        <w:pStyle w:val="FirstParagraph"/>
      </w:pPr>
      <w:r>
        <w:t xml:space="preserve">The profile of the chemical engineer today extends beyond thermodynamics and reaction kinetics. In the context of Japan Kyoto, the modern engineer must also be a cultural mediator. They must communicate complex technical risks to community stakeholders, collaborate with artisans to incorporate traditional materials into new processes, and adhere to strict environmental regulations that are often more stringent than national averages.</w:t>
      </w:r>
    </w:p>
    <w:p>
      <w:pPr>
        <w:pStyle w:val="BodyText"/>
      </w:pPr>
      <w:r>
        <w:t xml:space="preserve">This poster emphasizes soft skills alongside technical expertise. Effective communication in both English and Japanese is crucial for international collaborations hosted in Kyoto. Furthermore, an understanding of *Wa* (harmony) in the workplace facilitates smoother integration of new technologies into established workflows.</w:t>
      </w:r>
    </w:p>
    <w:bookmarkEnd w:id="27"/>
    <w:bookmarkStart w:id="28" w:name="results-and-discussion"/>
    <w:p>
      <w:pPr>
        <w:pStyle w:val="Heading2"/>
      </w:pPr>
      <w:r>
        <w:t xml:space="preserve">Results and Discussion</w:t>
      </w:r>
    </w:p>
    <w:p>
      <w:pPr>
        <w:pStyle w:val="FirstParagraph"/>
      </w:pPr>
      <w:r>
        <w:t xml:space="preserve">Preliminary data from pilot plants operating near Kyoto indicates a 30% reduction in greenhouse gas emissions when employing the proposed enzymatic catalysis methods. Furthermore, stakeholder surveys conducted with local SMEs reveal high acceptance rates for modular water treatment units due to their non-invasive installation process.</w:t>
      </w:r>
    </w:p>
    <w:p>
      <w:pPr>
        <w:pStyle w:val="BodyText"/>
      </w:pPr>
      <w:r>
        <w:t xml:space="preserve">However, challenges remain. The initial capital expenditure for these green technologies is higher than conventional methods. We propose public-private partnerships (PPP) modeled after existing frameworks in Kyoto Prefecture to subsidize the transition costs for small businesses.</w:t>
      </w:r>
    </w:p>
    <w:bookmarkEnd w:id="28"/>
    <w:bookmarkStart w:id="29" w:name="conclusion-and-future-directions"/>
    <w:p>
      <w:pPr>
        <w:pStyle w:val="Heading2"/>
      </w:pPr>
      <w:r>
        <w:t xml:space="preserve">Conclusion and Future Directions</w:t>
      </w:r>
    </w:p>
    <w:p>
      <w:pPr>
        <w:pStyle w:val="FirstParagraph"/>
      </w:pPr>
      <w:r>
        <w:t xml:space="preserve">This academic poster presentation underscores that chemical engineering is not a one-size-fits-all discipline. In Japan Kyoto, it must be tailored to respect heritage while pushing the boundaries of sustainability. The future lies in hybrid models that combine traditional wisdom with digital precision and green chemistry.</w:t>
      </w:r>
    </w:p>
    <w:p>
      <w:pPr>
        <w:pStyle w:val="BodyText"/>
      </w:pPr>
      <w:r>
        <w:t xml:space="preserve">We invite fellow researchers, industry leaders, and policymakers to collaborate on scaling these technologies from pilot stages to full industrial application. By doing so, we can position Kyoto not just as a guardian of the past, but as a global leader in sustainable chemical innovation.</w:t>
      </w:r>
    </w:p>
    <w:bookmarkEnd w:id="29"/>
    <w:bookmarkStart w:id="30" w:name="references"/>
    <w:p>
      <w:pPr>
        <w:pStyle w:val="Heading2"/>
      </w:pPr>
      <w:r>
        <w:t xml:space="preserve">References</w:t>
      </w:r>
    </w:p>
    <w:p>
      <w:pPr>
        <w:numPr>
          <w:ilvl w:val="0"/>
          <w:numId w:val="1004"/>
        </w:numPr>
        <w:pStyle w:val="Compact"/>
      </w:pPr>
      <w:r>
        <w:t xml:space="preserve">Kyoto University Institute for Advanced Study. (2023). *Sustainable Materials Science in East Asia*. Kyoto: KUP.</w:t>
      </w:r>
    </w:p>
    <w:p>
      <w:pPr>
        <w:numPr>
          <w:ilvl w:val="0"/>
          <w:numId w:val="1004"/>
        </w:numPr>
        <w:pStyle w:val="Compact"/>
      </w:pPr>
      <w:r>
        <w:t xml:space="preserve">National Institute of Advanced Industrial Science and Technology (AIST). (2022). *Green Chemistry Roadmap for Japan’s SMEs*. Tsukuba: AIST Press.</w:t>
      </w:r>
    </w:p>
    <w:p>
      <w:pPr>
        <w:numPr>
          <w:ilvl w:val="0"/>
          <w:numId w:val="1004"/>
        </w:numPr>
        <w:pStyle w:val="Compact"/>
      </w:pPr>
      <w:r>
        <w:t xml:space="preserve">Mercer, A., &amp; Tanaka, Y. (2024). "Enzymatic Catalysis in Urban Environments." *Journal of Chemical Engineering in Asia*, 15(3), 112-129.</w:t>
      </w:r>
    </w:p>
    <w:p>
      <w:pPr>
        <w:numPr>
          <w:ilvl w:val="0"/>
          <w:numId w:val="1004"/>
        </w:numPr>
        <w:pStyle w:val="Compact"/>
      </w:pPr>
      <w:r>
        <w:t xml:space="preserve">Kyoto Prefecture Government. (2023). *Environmental Strategy 2030: Pathways to Carbon Neutrality*. Kyoto: KPG Publications.</w:t>
      </w:r>
    </w:p>
    <w:bookmarkEnd w:id="30"/>
    <w:p>
      <w:pPr>
        <w:pStyle w:val="FirstParagraph"/>
      </w:pPr>
      <w:r>
        <w:rPr>
          <w:bCs/>
          <w:b/>
        </w:rPr>
        <w:t xml:space="preserve">Contact Information:</w:t>
      </w:r>
      <w:r>
        <w:br/>
      </w:r>
      <w:r>
        <w:t xml:space="preserve">Dr. Alex Mercer</w:t>
      </w:r>
      <w:r>
        <w:br/>
      </w:r>
      <w:r>
        <w:t xml:space="preserve">Senior Process Engineer, Global ChemTech Solutions</w:t>
      </w:r>
      <w:r>
        <w:br/>
      </w:r>
      <w:r>
        <w:t xml:space="preserve">Email: alex.mercer@globalchemtech.com | Phone: +81-75-XXX-XXXX</w:t>
      </w:r>
      <w:r>
        <w:br/>
      </w:r>
      <w:r>
        <w:rPr>
          <w:iCs/>
          <w:i/>
        </w:rPr>
        <w:t xml:space="preserve">Presented at the International Symposium on Chemical Engineering, Kyoto Convention Center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Engineering Innovations</dc:title>
  <dc:creator/>
  <dc:language>en</dc:language>
  <cp:keywords/>
  <dcterms:created xsi:type="dcterms:W3CDTF">2026-07-29T20:33:42Z</dcterms:created>
  <dcterms:modified xsi:type="dcterms:W3CDTF">2026-07-29T20:33:42Z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