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Achievements</w:t>
      </w:r>
      <w:r>
        <w:t xml:space="preserve"> </w:t>
      </w:r>
      <w:r>
        <w:t xml:space="preserve">and</w:t>
      </w:r>
      <w:r>
        <w:t xml:space="preserve"> </w:t>
      </w:r>
      <w:r>
        <w:t xml:space="preserve">Innovations</w:t>
      </w:r>
      <w:r>
        <w:t xml:space="preserve"> </w:t>
      </w:r>
      <w:r>
        <w:t xml:space="preserve">in</w:t>
      </w:r>
      <w:r>
        <w:t xml:space="preserve"> </w:t>
      </w:r>
      <w:r>
        <w:t xml:space="preserve">Chemical</w:t>
      </w:r>
      <w:r>
        <w:t xml:space="preserve"> </w:t>
      </w:r>
      <w:r>
        <w:t xml:space="preserve">Engineering:</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Japan</w:t>
      </w:r>
      <w:r>
        <w:t xml:space="preserve"> </w:t>
      </w:r>
      <w:r>
        <w:t xml:space="preserve">Osaka</w:t>
      </w:r>
    </w:p>
    <w:bookmarkStart w:id="27" w:name="X3d9763f39d8de6d8920eaac6b5212151ccf078b"/>
    <w:p>
      <w:pPr>
        <w:pStyle w:val="Heading1"/>
      </w:pPr>
      <w:r>
        <w:t xml:space="preserve">Achievements and Innovations in Chemical Engineering</w:t>
      </w:r>
    </w:p>
    <w:p>
      <w:pPr>
        <w:pStyle w:val="FirstParagraph"/>
      </w:pPr>
      <w:r>
        <w:t xml:space="preserve">A Specialized Presentation for the International Scientific Community in Japan Osaka</w:t>
      </w:r>
    </w:p>
    <w:bookmarkStart w:id="20" w:name="Xb44d4cbfa2015d051900eae9cea9008a9a463a8"/>
    <w:p>
      <w:pPr>
        <w:pStyle w:val="Heading2"/>
      </w:pPr>
      <w:r>
        <w:t xml:space="preserve">Introduction: Bridging Tradition and Innovation</w:t>
      </w:r>
    </w:p>
    <w:p>
      <w:pPr>
        <w:pStyle w:val="FirstParagraph"/>
      </w:pPr>
      <w:r>
        <w:t xml:space="preserve">Welcome to this comprehensive academic poster presentation. As we gather our thoughts and data within the vibrant cultural and scientific hub of Japan Osaka, it is imperative to contextualize the role of the modern Chemical Engineer. The city of Osaka has long been recognized as a historic center for commerce, innovation, and industrial development in Asia. It serves as an ideal backdrop for discussing how chemical engineering principles are evolving to meet global sustainability challenges. This document outlines key research areas, technological advancements, and strategic partnerships that define contemporary chemical engineering practices.</w:t>
      </w:r>
    </w:p>
    <w:p>
      <w:pPr>
        <w:pStyle w:val="BodyText"/>
      </w:pPr>
      <w:r>
        <w:t xml:space="preserve">The Chemical Engineer stands at the intersection of chemistry, physics, mathematics, and economics. Our discipline is not merely about processing raw materials; it is about designing processes that are efficient, safe, environmentally benign, and economically viable. In the context of Japan Osaka’s bustling industrial landscape and its forward-looking vision for a "Society 5.0," the contributions of chemical engineers are more critical than ever before.</w:t>
      </w:r>
    </w:p>
    <w:bookmarkEnd w:id="20"/>
    <w:bookmarkStart w:id="21" w:name="X599a2c112eb37668fad3f34a5ead992664c4dfe"/>
    <w:p>
      <w:pPr>
        <w:pStyle w:val="Heading2"/>
      </w:pPr>
      <w:r>
        <w:t xml:space="preserve">Sustainable Process Design and Green Chemistry</w:t>
      </w:r>
    </w:p>
    <w:p>
      <w:pPr>
        <w:pStyle w:val="FirstParagraph"/>
      </w:pPr>
      <w:r>
        <w:t xml:space="preserve">A major focus of this poster presentation is the transition toward sustainable engineering. The traditional chemical engineering model, often criticized for high energy consumption and waste generation, is undergoing a radical transformation. We present recent findings on "Green Chemistry" integration into large-scale industrial operations.</w:t>
      </w:r>
    </w:p>
    <w:p>
      <w:pPr>
        <w:numPr>
          <w:ilvl w:val="0"/>
          <w:numId w:val="1001"/>
        </w:numPr>
        <w:pStyle w:val="Compact"/>
      </w:pPr>
      <w:r>
        <w:rPr>
          <w:bCs/>
          <w:b/>
        </w:rPr>
        <w:t xml:space="preserve">Catalysis Innovation:</w:t>
      </w:r>
      <w:r>
        <w:t xml:space="preserve"> </w:t>
      </w:r>
      <w:r>
        <w:t xml:space="preserve">New heterogeneous catalysts have been developed to reduce reaction temperatures by up to 40%, significantly lowering energy footprints.</w:t>
      </w:r>
    </w:p>
    <w:p>
      <w:pPr>
        <w:numPr>
          <w:ilvl w:val="0"/>
          <w:numId w:val="1001"/>
        </w:numPr>
        <w:pStyle w:val="Compact"/>
      </w:pPr>
      <w:r>
        <w:rPr>
          <w:bCs/>
          <w:b/>
        </w:rPr>
        <w:t xml:space="preserve">Circular Economy Models:</w:t>
      </w:r>
      <w:r>
        <w:t xml:space="preserve"> </w:t>
      </w:r>
      <w:r>
        <w:t xml:space="preserve">We explore methodologies for integrating waste streams from petrochemical processes into high-value polymer production, aligning with Osaka’s municipal goals for zero-waste management.</w:t>
      </w:r>
    </w:p>
    <w:p>
      <w:pPr>
        <w:numPr>
          <w:ilvl w:val="0"/>
          <w:numId w:val="1001"/>
        </w:numPr>
        <w:pStyle w:val="Compact"/>
      </w:pPr>
      <w:r>
        <w:rPr>
          <w:bCs/>
          <w:b/>
        </w:rPr>
        <w:t xml:space="preserve">Bio-based Feedstocks:</w:t>
      </w:r>
      <w:r>
        <w:t xml:space="preserve"> </w:t>
      </w:r>
      <w:r>
        <w:t xml:space="preserve">The shift from fossil-fuel-derived feedstocks to renewable biomass is detailed, highlighting the chemical engineering challenges involved in separation and purification of bio-complex mixtures.</w:t>
      </w:r>
    </w:p>
    <w:p>
      <w:pPr>
        <w:pStyle w:val="FirstParagraph"/>
      </w:pPr>
      <w:r>
        <w:rPr>
          <w:bCs/>
          <w:b/>
        </w:rPr>
        <w:t xml:space="preserve">Key Insight:</w:t>
      </w:r>
      <w:r>
        <w:t xml:space="preserve"> </w:t>
      </w:r>
      <w:r>
        <w:t xml:space="preserve">Sustainability is no longer an optional add-on but a fundamental constraint in process design. For Chemical Engineers, this means rethinking unit operations from the ground up to minimize entropy and maximize atom economy.</w:t>
      </w:r>
    </w:p>
    <w:bookmarkEnd w:id="21"/>
    <w:bookmarkStart w:id="22" w:name="X7f7fe33b506ce83c14b0b09f39def37467ff98d"/>
    <w:p>
      <w:pPr>
        <w:pStyle w:val="Heading2"/>
      </w:pPr>
      <w:r>
        <w:t xml:space="preserve">Digitalization and Industry 4.0 Applications</w:t>
      </w:r>
    </w:p>
    <w:p>
      <w:pPr>
        <w:pStyle w:val="FirstParagraph"/>
      </w:pPr>
      <w:r>
        <w:t xml:space="preserve">The integration of digital technologies into chemical engineering—often referred to as Industry 4.0—is revolutionizing how plants are designed, operated, and maintained. This section of the poster presentation highlights the synergy between data science and process engineering.</w:t>
      </w:r>
    </w:p>
    <w:p>
      <w:pPr>
        <w:pStyle w:val="BodyText"/>
      </w:pPr>
      <w:r>
        <w:t xml:space="preserve">In Japan Osaka’s highly automated manufacturing environments, the use of Digital Twins allows engineers to simulate plant operations in real-time. By leveraging machine learning algorithms, predictive maintenance models can anticipate equipment failures before they occur, reducing downtime and enhancing safety. Furthermore, real-time optimization using Advanced Process Control (APC) systems ensures that chemical plants operate at their optimal efficiency points despite fluctuating feedstock qualities or market demands.</w:t>
      </w:r>
    </w:p>
    <w:p>
      <w:pPr>
        <w:pStyle w:val="BodyText"/>
      </w:pPr>
      <w:r>
        <w:t xml:space="preserve">We also discuss the role of Augmented Reality (AR) in training Chemical Engineers. AR headsets allow technicians to visualize flow diagrams and internal pipe structures overlaid on physical equipment, drastically reducing human error during maintenance procedures. This technological leap is particularly relevant for Japan Osaka’s aging industrial infrastructure, where retrofitting smart sensors onto legacy systems presents a unique engineering challenge.</w:t>
      </w:r>
    </w:p>
    <w:bookmarkEnd w:id="22"/>
    <w:bookmarkStart w:id="23" w:name="the-hydrogen-economy-and-energy-storage"/>
    <w:p>
      <w:pPr>
        <w:pStyle w:val="Heading2"/>
      </w:pPr>
      <w:r>
        <w:t xml:space="preserve">The Hydrogen Economy and Energy Storage</w:t>
      </w:r>
    </w:p>
    <w:p>
      <w:pPr>
        <w:pStyle w:val="FirstParagraph"/>
      </w:pPr>
      <w:r>
        <w:t xml:space="preserve">No discussion on modern Chemical Engineering is complete without addressing the global energy transition. Japan has set ambitious goals for a hydrogen-based society, and Osaka is positioned as a key node in this national strategy. This poster presents our research into efficient hydrogen production via electrolysis and reforming technologies.</w:t>
      </w:r>
    </w:p>
    <w:p>
      <w:pPr>
        <w:pStyle w:val="BodyText"/>
      </w:pPr>
      <w:r>
        <w:t xml:space="preserve">We focus on two primary areas:</w:t>
      </w:r>
    </w:p>
    <w:p>
      <w:pPr>
        <w:numPr>
          <w:ilvl w:val="0"/>
          <w:numId w:val="1002"/>
        </w:numPr>
        <w:pStyle w:val="Compact"/>
      </w:pPr>
      <w:r>
        <w:rPr>
          <w:bCs/>
          <w:b/>
        </w:rPr>
        <w:t xml:space="preserve">Electrolyzer Efficiency:</w:t>
      </w:r>
      <w:r>
        <w:t xml:space="preserve"> </w:t>
      </w:r>
      <w:r>
        <w:t xml:space="preserve">Developing membrane electrode assemblies (MEAs) that increase the efficiency of proton exchange membrane (PEM) water electrolyzers, thereby reducing the cost of green hydrogen.</w:t>
      </w:r>
    </w:p>
    <w:p>
      <w:pPr>
        <w:numPr>
          <w:ilvl w:val="0"/>
          <w:numId w:val="1002"/>
        </w:numPr>
        <w:pStyle w:val="Compact"/>
      </w:pPr>
      <w:r>
        <w:rPr>
          <w:bCs/>
          <w:b/>
        </w:rPr>
        <w:t xml:space="preserve">H2 Storage Solutions:</w:t>
      </w:r>
      <w:r>
        <w:t xml:space="preserve"> </w:t>
      </w:r>
      <w:r>
        <w:t xml:space="preserve">Chemical engineering plays a pivotal role in safe hydrogen storage. We examine metal hydrides and liquid organic hydrogen carriers (LOHCs), comparing their volumetric density and safety profiles for urban deployment in cities like Japan Osaka.</w:t>
      </w:r>
    </w:p>
    <w:bookmarkEnd w:id="23"/>
    <w:bookmarkStart w:id="24" w:name="fostering-international-collaboration"/>
    <w:p>
      <w:pPr>
        <w:pStyle w:val="Heading2"/>
      </w:pPr>
      <w:r>
        <w:t xml:space="preserve">Fostering International Collaboration</w:t>
      </w:r>
    </w:p>
    <w:p>
      <w:pPr>
        <w:pStyle w:val="FirstParagraph"/>
      </w:pPr>
      <w:r>
        <w:t xml:space="preserve">The challenges facing Chemical Engineers today are global, transcending national borders. This presentation emphasizes the importance of international collaboration, particularly within the Asia-Pacific region. Japan Osaka serves as a strategic gateway for such exchanges.</w:t>
      </w:r>
    </w:p>
    <w:p>
      <w:pPr>
        <w:pStyle w:val="BodyText"/>
      </w:pPr>
      <w:r>
        <w:t xml:space="preserve">We highlight ongoing partnerships between academic institutions and industrial leaders in Japan Osaka to accelerate the commercialization of laboratory-scale innovations. These collaborations ensure that theoretical breakthroughs in nanomaterials, pharmaceutical processing, and carbon capture technologies are rapidly translated into practical applications. By sharing best practices and standardizing safety protocols across borders, we create a more resilient global chemical industry.</w:t>
      </w:r>
    </w:p>
    <w:bookmarkEnd w:id="24"/>
    <w:bookmarkStart w:id="25" w:name="conclusion-the-future-is-process-driven"/>
    <w:p>
      <w:pPr>
        <w:pStyle w:val="Heading2"/>
      </w:pPr>
      <w:r>
        <w:t xml:space="preserve">Conclusion: The Future is Process-Driven</w:t>
      </w:r>
    </w:p>
    <w:p>
      <w:pPr>
        <w:pStyle w:val="FirstParagraph"/>
      </w:pPr>
      <w:r>
        <w:t xml:space="preserve">In conclusion, this poster presentation underscores the pivotal role of the Chemical Engineer in shaping a sustainable, digitalized, and energy-efficient future. From green chemistry innovations to the integration of AI in process control, our field is dynamic and essential. As we engage with the scientific community in Japan Osaka, we reaffirm our commitment to excellence, safety, and environmental stewardship.</w:t>
      </w:r>
    </w:p>
    <w:p>
      <w:pPr>
        <w:pStyle w:val="BodyText"/>
      </w:pPr>
      <w:r>
        <w:t xml:space="preserve">The data presented herein demonstrates that through rigorous engineering design and interdisciplinary collaboration, we can overcome the resource constraints of the 21st century. We invite peers from around the world to continue this dialogue, leveraging platforms like those in Japan Osaka to drive meaningful progress in chemical engineering.</w:t>
      </w:r>
    </w:p>
    <w:bookmarkEnd w:id="25"/>
    <w:bookmarkStart w:id="26" w:name="contact-information"/>
    <w:p>
      <w:pPr>
        <w:pStyle w:val="Heading3"/>
      </w:pPr>
      <w:r>
        <w:t xml:space="preserve">Contact Information</w:t>
      </w:r>
    </w:p>
    <w:p>
      <w:pPr>
        <w:pStyle w:val="FirstParagraph"/>
      </w:pPr>
      <w:r>
        <w:rPr>
          <w:bCs/>
          <w:b/>
        </w:rPr>
        <w:t xml:space="preserve">Name:</w:t>
      </w:r>
      <w:r>
        <w:t xml:space="preserve"> </w:t>
      </w:r>
      <w:r>
        <w:t xml:space="preserve">Dr. Alex Chen</w:t>
      </w:r>
      <w:r>
        <w:br/>
      </w:r>
      <w:r>
        <w:rPr>
          <w:bCs/>
          <w:b/>
        </w:rPr>
        <w:t xml:space="preserve">Title:</w:t>
      </w:r>
      <w:r>
        <w:t xml:space="preserve"> </w:t>
      </w:r>
      <w:r>
        <w:t xml:space="preserve">Senior Chemical Engineer &amp; Research Lead</w:t>
      </w:r>
      <w:r>
        <w:br/>
      </w:r>
      <w:r>
        <w:rPr>
          <w:bCs/>
          <w:b/>
        </w:rPr>
        <w:t xml:space="preserve">Institution:</w:t>
      </w:r>
      <w:r>
        <w:t xml:space="preserve"> </w:t>
      </w:r>
      <w:r>
        <w:t xml:space="preserve">Global Institute of Process Technology</w:t>
      </w:r>
      <w:r>
        <w:br/>
      </w:r>
    </w:p>
    <w:p>
      <w:pPr>
        <w:pStyle w:val="BodyText"/>
      </w:pPr>
      <w:r>
        <w:rPr>
          <w:bCs/>
          <w:b/>
        </w:rPr>
        <w:t xml:space="preserve">Presentation Location:</w:t>
      </w:r>
      <w:r>
        <w:t xml:space="preserve">Tech Convention Center, Japan Osaka</w:t>
      </w:r>
    </w:p>
    <w:p>
      <w:pPr>
        <w:pStyle w:val="BodyText"/>
      </w:pPr>
      <w:r>
        <w:br/>
      </w:r>
    </w:p>
    <w:p>
      <w:pPr>
        <w:pStyle w:val="BodyText"/>
      </w:pPr>
      <w:r>
        <w:t xml:space="preserve">Email: a.chen@globalprocess.org | Phone: +1-555-0199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Achievements and Innovations in Chemical Engineering: A Poster Presentation for Japan Osaka</dc:title>
  <dc:creator/>
  <dc:language>en</dc:language>
  <cp:keywords/>
  <dcterms:created xsi:type="dcterms:W3CDTF">2026-07-29T14:01:17Z</dcterms:created>
  <dcterms:modified xsi:type="dcterms:W3CDTF">2026-07-29T14:01:17Z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