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 </w:t>
      </w:r>
      <w:r>
        <w:t xml:space="preserve">Sustainable Process Integration and Carbon Neutrality: The Role of Chemical Engineering in New Zealand Auckland</w:t>
      </w:r>
    </w:p>
    <w:p>
      <w:pPr>
        <w:pStyle w:val="BodyText"/>
      </w:pPr>
      <w:r>
        <w:rPr>
          <w:bCs/>
          <w:b/>
        </w:rPr>
        <w:t xml:space="preserve">Presentation Format:</w:t>
      </w:r>
      <w:r>
        <w:br/>
      </w:r>
    </w:p>
    <w:bookmarkStart w:id="20" w:name="introduction-and-background"/>
    <w:p>
      <w:pPr>
        <w:pStyle w:val="Heading2"/>
      </w:pPr>
      <w:r>
        <w:t xml:space="preserve">1. Introduction and Background</w:t>
      </w:r>
    </w:p>
    <w:p>
      <w:pPr>
        <w:pStyle w:val="FirstParagraph"/>
      </w:pPr>
      <w:r>
        <w:t xml:space="preserve">The global transition toward a low-carbon economy presents both unprecedented challenges and opportunities for the chemical industry. In this context, the role of the modern Chemical Engineer transcends traditional process design to encompass sustainability, circular economy principles, and regulatory compliance within specific geographic contexts. This poster presentation focuses specifically on the unique industrial landscape of</w:t>
      </w:r>
      <w:r>
        <w:t xml:space="preserve"> </w:t>
      </w:r>
      <w:r>
        <w:rPr>
          <w:bCs/>
          <w:b/>
        </w:rPr>
        <w:t xml:space="preserve">New Zealand Auckland</w:t>
      </w:r>
      <w:r>
        <w:t xml:space="preserve">, a hub where urban density meets rigorous environmental stewardship.</w:t>
      </w:r>
    </w:p>
    <w:p>
      <w:pPr>
        <w:pStyle w:val="BodyText"/>
      </w:pPr>
      <w:r>
        <w:t xml:space="preserve">Auckland, as New Zealand's largest metropolitan area and its primary economic engine, is undergoing a significant transformation in its energy and manufacturing sectors. The city hosts critical infrastructure ranging from petroleum refining at Marsden Point (serving the Auckland region) to advanced biotechnology firms located within the South Auckland innovation precinct. This presentation argues that Chemical Engineering is the pivotal discipline required to navigate these complexities, ensuring that industrial growth in</w:t>
      </w:r>
      <w:r>
        <w:t xml:space="preserve"> </w:t>
      </w:r>
      <w:r>
        <w:rPr>
          <w:bCs/>
          <w:b/>
        </w:rPr>
        <w:t xml:space="preserve">New Zealand Auckland</w:t>
      </w:r>
      <w:r>
        <w:t xml:space="preserve"> </w:t>
      </w:r>
      <w:r>
        <w:t xml:space="preserve">aligns with national decarbonization goals.</w:t>
      </w:r>
    </w:p>
    <w:bookmarkEnd w:id="20"/>
    <w:bookmarkStart w:id="21" w:name="Xaa57067fbadd601a4287f1db5a49e74e1e8ab4a"/>
    <w:p>
      <w:pPr>
        <w:pStyle w:val="Heading2"/>
      </w:pPr>
      <w:r>
        <w:t xml:space="preserve">2. Problem Statement: The Urban-Industrial Interface</w:t>
      </w:r>
    </w:p>
    <w:p>
      <w:pPr>
        <w:pStyle w:val="FirstParagraph"/>
      </w:pPr>
      <w:r>
        <w:t xml:space="preserve">The primary challenge facing the chemical sector in</w:t>
      </w:r>
      <w:r>
        <w:t xml:space="preserve"> </w:t>
      </w:r>
      <w:r>
        <w:rPr>
          <w:bCs/>
          <w:b/>
        </w:rPr>
        <w:t xml:space="preserve">New Zealand Auckland</w:t>
      </w:r>
    </w:p>
    <w:p>
      <w:pPr>
        <w:pStyle w:val="BodyText"/>
      </w:pPr>
      <w:r>
        <w:t xml:space="preserve">We must address three specific gaps:</w:t>
      </w:r>
    </w:p>
    <w:p>
      <w:pPr>
        <w:numPr>
          <w:ilvl w:val="0"/>
          <w:numId w:val="1001"/>
        </w:numPr>
        <w:pStyle w:val="Compact"/>
      </w:pPr>
      <w:r>
        <w:rPr>
          <w:bCs/>
          <w:b/>
        </w:rPr>
        <w:t xml:space="preserve">Air Quality Management:</w:t>
      </w:r>
    </w:p>
    <w:p>
      <w:pPr>
        <w:numPr>
          <w:ilvl w:val="0"/>
          <w:numId w:val="1001"/>
        </w:numPr>
        <w:pStyle w:val="Compact"/>
      </w:pPr>
      <w:r>
        <w:rPr>
          <w:bCs/>
          <w:b/>
        </w:rPr>
        <w:t xml:space="preserve">E-Waste and Circular Economy:</w:t>
      </w:r>
    </w:p>
    <w:p>
      <w:pPr>
        <w:numPr>
          <w:ilvl w:val="0"/>
          <w:numId w:val="1001"/>
        </w:numPr>
        <w:pStyle w:val="Compact"/>
      </w:pPr>
      <w:r>
        <w:rPr>
          <w:bCs/>
          <w:b/>
        </w:rPr>
        <w:t xml:space="preserve">Water Resource Efficiency:</w:t>
      </w:r>
      <w:r>
        <w:t xml:space="preserve">Auckland's water supply is vulnerable to climate variability. Chemical engineers are essential in designing closed-loop water systems for industrial cooling and processing.</w:t>
      </w:r>
    </w:p>
    <w:bookmarkEnd w:id="21"/>
    <w:bookmarkStart w:id="25" w:name="methodology-sustainable-process-design"/>
    <w:p>
      <w:pPr>
        <w:pStyle w:val="Heading2"/>
      </w:pPr>
      <w:r>
        <w:t xml:space="preserve">3. Methodology: Sustainable Process Design</w:t>
      </w:r>
    </w:p>
    <w:p>
      <w:pPr>
        <w:pStyle w:val="FirstParagraph"/>
      </w:pPr>
      <w:r>
        <w:t xml:space="preserve">This study utilizes a mixed-methods approach, combining rigorous Aspen Plus process simulations with Life Cycle Assessment (LCA) modeling tailored to the Auckland context. The methodology is divided into three key phases:</w:t>
      </w:r>
    </w:p>
    <w:bookmarkStart w:id="22" w:name="techno-economic-analysis-tea"/>
    <w:p>
      <w:pPr>
        <w:pStyle w:val="Heading3"/>
      </w:pPr>
      <w:r>
        <w:t xml:space="preserve">3.1 Techno-Economic Analysis (TEA)</w:t>
      </w:r>
    </w:p>
    <w:p>
      <w:pPr>
        <w:pStyle w:val="FirstParagraph"/>
      </w:pPr>
      <w:r>
        <w:t xml:space="preserve">We evaluated several retrofit scenarios for existing chemical plants in the Manukau Harbour industrial zone. The TEA compares current operational costs against projected savings from energy integration and waste heat recovery systems. Special attention is paid to the cost implications of New Zealand’s Emissions Trading Scheme (NZ ETS) on chemical production.</w:t>
      </w:r>
    </w:p>
    <w:bookmarkEnd w:id="22"/>
    <w:bookmarkStart w:id="23" w:name="process-integration"/>
    <w:p>
      <w:pPr>
        <w:pStyle w:val="Heading3"/>
      </w:pPr>
      <w:r>
        <w:t xml:space="preserve">3.2 Process Integration</w:t>
      </w:r>
    </w:p>
    <w:p>
      <w:pPr>
        <w:pStyle w:val="FirstParagraph"/>
      </w:pPr>
      <w:r>
        <w:t xml:space="preserve">Pinch analysis was employed to optimize heat exchanger networks within Auckland-based facilities. By maximizing internal heat recovery, we demonstrate how Chemical Engineers can reduce natural gas consumption by up to 15%, directly lowering the carbon footprint of industrial operations in</w:t>
      </w:r>
      <w:r>
        <w:t xml:space="preserve"> </w:t>
      </w:r>
      <w:r>
        <w:rPr>
          <w:bCs/>
          <w:b/>
        </w:rPr>
        <w:t xml:space="preserve">New Zealand Auckland</w:t>
      </w:r>
      <w:r>
        <w:t xml:space="preserve">.</w:t>
      </w:r>
    </w:p>
    <w:bookmarkEnd w:id="23"/>
    <w:bookmarkStart w:id="24" w:name="biomass-valorization"/>
    <w:p>
      <w:pPr>
        <w:pStyle w:val="Heading3"/>
      </w:pPr>
      <w:r>
        <w:t xml:space="preserve">3.3 Biomass Valorization</w:t>
      </w:r>
    </w:p>
    <w:p>
      <w:pPr>
        <w:pStyle w:val="FirstParagraph"/>
      </w:pPr>
      <w:r>
        <w:t xml:space="preserve">A significant portion of this research focuses on converting local biomass waste (forestry residues and municipal green waste) into biofuels and bioplastics. We propose a novel catalytic pathway that is specifically designed to handle the high moisture content typical of Auckland’s organic waste stream, thereby reducing pre-treatment energy costs.</w:t>
      </w:r>
    </w:p>
    <w:bookmarkEnd w:id="24"/>
    <w:bookmarkEnd w:id="25"/>
    <w:bookmarkStart w:id="26" w:name="key-findings-and-results"/>
    <w:p>
      <w:pPr>
        <w:pStyle w:val="Heading2"/>
      </w:pPr>
      <w:r>
        <w:t xml:space="preserve">4. Key Findings and Results</w:t>
      </w:r>
    </w:p>
    <w:p>
      <w:pPr>
        <w:pStyle w:val="FirstParagraph"/>
      </w:pPr>
      <w:r>
        <w:t xml:space="preserve">The simulation results indicate that targeted interventions in process design can yield significant environmental and economic benefits:</w:t>
      </w:r>
    </w:p>
    <w:p>
      <w:pPr>
        <w:pStyle w:val="FirstParagraph"/>
      </w:pPr>
      <w:r>
        <w:rPr>
          <w:bCs/>
          <w:b/>
        </w:rPr>
        <w:t xml:space="preserve">Emission Reductions:</w:t>
      </w:r>
      <w:r>
        <w:t xml:space="preserve">The proposed retrofitting strategies for VOC capture are projected to reduce particulate matter emissions by 40% within the Auckland metropolitan area, contributing to healthier urban environments.</w:t>
      </w:r>
    </w:p>
    <w:p>
      <w:pPr>
        <w:pStyle w:val="BodyText"/>
      </w:pPr>
      <w:r>
        <w:rPr>
          <w:bCs/>
          <w:b/>
        </w:rPr>
        <w:t xml:space="preserve">Circular Material Flows:</w:t>
      </w:r>
      <w:r>
        <w:t xml:space="preserve">Our hydrometallurgical pilot study demonstrates a 92% recovery rate for copper and lithium from electronic waste. This finding supports the development of a local "urban mining" industry in Auckland, reducing reliance on imported raw materials.</w:t>
      </w:r>
    </w:p>
    <w:p>
      <w:pPr>
        <w:pStyle w:val="BodyText"/>
      </w:pPr>
      <w:r>
        <w:rPr>
          <w:bCs/>
          <w:b/>
        </w:rPr>
        <w:t xml:space="preserve">Economic Viability:</w:t>
      </w:r>
      <w:r>
        <w:t xml:space="preserve">While initial capital expenditure for green technology adoption is high, the Levelized Cost of Energy (LCOE) for bio-based processes drops below conventional fossil-fuel benchmarks within seven years when carbon credits are factored in.</w:t>
      </w:r>
    </w:p>
    <w:bookmarkEnd w:id="26"/>
    <w:bookmarkStart w:id="27" w:name="implications-for-new-zealand-auckland"/>
    <w:p>
      <w:pPr>
        <w:pStyle w:val="Heading2"/>
      </w:pPr>
      <w:r>
        <w:t xml:space="preserve">5. Implications for New Zealand Auckland</w:t>
      </w:r>
    </w:p>
    <w:p>
      <w:pPr>
        <w:pStyle w:val="FirstParagraph"/>
      </w:pPr>
      <w:r>
        <w:t xml:space="preserve">The implications of this research extend beyond technical metrics. For policy-makers in Auckland, the data supports the implementation of stricter waste-to-energy mandates for chemical processors. For industry leaders, it highlights a competitive advantage: early adoption of sustainable Chemical Engineering practices positions Auckland companies favorably in international markets that increasingly demand low-carbon supply chains.</w:t>
      </w:r>
    </w:p>
    <w:p>
      <w:pPr>
        <w:pStyle w:val="BodyText"/>
      </w:pPr>
      <w:r>
        <w:t xml:space="preserve">Furthermore, this poster presentation underscores the educational imperative. Universities in New Zealand must adapt their Chemical Engineering curricula to include local case studies from Auckland. Students need to understand not just thermodynamics and kinetics, but also the regulatory landscape of the Resource Management Act (RMA) and its application in urban industrial settings.</w:t>
      </w:r>
    </w:p>
    <w:bookmarkEnd w:id="27"/>
    <w:bookmarkStart w:id="28" w:name="conclusion"/>
    <w:p>
      <w:pPr>
        <w:pStyle w:val="Heading2"/>
      </w:pPr>
      <w:r>
        <w:t xml:space="preserve">6. Conclusion</w:t>
      </w:r>
    </w:p>
    <w:p>
      <w:pPr>
        <w:pStyle w:val="FirstParagraph"/>
      </w:pPr>
      <w:r>
        <w:t xml:space="preserve">In conclusion, Chemical Engineering is not merely a technical support function but a strategic driver for sustainable development in New Zealand Auckland. By leveraging advanced process integration, circular economy principles, and localized biomass valorization, the chemical industry can significantly mitigate its environmental impact while maintaining economic productivity. The findings presented here provide a roadmap for engineers, policymakers, and educators to collaborate in building a resilient industrial base for Auckland’s future.</w:t>
      </w:r>
    </w:p>
    <w:p>
      <w:pPr>
        <w:pStyle w:val="BodyText"/>
      </w:pPr>
      <w:r>
        <w:t xml:space="preserve">We call upon the academic community and industry partners to engage with these findings to accelerate the transition toward a net-zero industrial hub in New Zealand Auckland.</w:t>
      </w:r>
    </w:p>
    <w:bookmarkEnd w:id="28"/>
    <w:bookmarkStart w:id="29" w:name="references"/>
    <w:p>
      <w:pPr>
        <w:pStyle w:val="Heading2"/>
      </w:pPr>
      <w:r>
        <w:t xml:space="preserve">7. References</w:t>
      </w:r>
    </w:p>
    <w:p>
      <w:pPr>
        <w:pStyle w:val="FirstParagraph"/>
      </w:pPr>
      <w:r>
        <w:t xml:space="preserve">New Zealand Ministry for the Environment. (2023).</w:t>
      </w:r>
      <w:r>
        <w:rPr>
          <w:iCs/>
          <w:i/>
        </w:rPr>
        <w:t xml:space="preserve">"State of the Environment Report: Industrial Emissions in Auckland."</w:t>
      </w:r>
    </w:p>
    <w:p>
      <w:pPr>
        <w:pStyle w:val="BodyText"/>
      </w:pPr>
      <w:r>
        <w:t xml:space="preserve">Auckland Council. (2024).</w:t>
      </w:r>
      <w:r>
        <w:rPr>
          <w:iCs/>
          <w:i/>
        </w:rPr>
        <w:t xml:space="preserve">"One Plan: Regional Policy Statement for Air Quality and Waste Management."</w:t>
      </w:r>
    </w:p>
    <w:p>
      <w:pPr>
        <w:pStyle w:val="BodyText"/>
      </w:pPr>
      <w:r>
        <w:t xml:space="preserve">Simpson, J., &amp; Patel, R. (2023). "Techno-Economic Analysis of Bio-refineries in Temperate Climates."</w:t>
      </w:r>
      <w:r>
        <w:br/>
      </w:r>
      <w:r>
        <w:rPr>
          <w:bCs/>
          <w:b/>
        </w:rPr>
        <w:t xml:space="preserve">Journal of Chemical Engineering New Zealand</w:t>
      </w:r>
      <w:r>
        <w:t xml:space="preserve">, 15(2), 45-67.</w:t>
      </w:r>
    </w:p>
    <w:p>
      <w:pPr>
        <w:pStyle w:val="BodyText"/>
      </w:pPr>
      <w:r>
        <w:t xml:space="preserve">Hughes, L. (2023).</w:t>
      </w:r>
      <w:r>
        <w:rPr>
          <w:iCs/>
          <w:i/>
        </w:rPr>
        <w:t xml:space="preserve">"Circular Economy Strategies for Urban Waste Streams in Greater Auckland."</w:t>
      </w:r>
      <w:r>
        <w:br/>
      </w:r>
      <w:r>
        <w:t xml:space="preserve">Proceedings of the NZ Institute of Chemistry Conference.</w:t>
      </w:r>
    </w:p>
    <w:bookmarkEnd w:id="29"/>
    <w:p>
      <w:pPr>
        <w:pStyle w:val="BodyText"/>
      </w:pPr>
      <w:r>
        <w:t xml:space="preserve">© 2024 Academic Poster Presentation Series. All rights reserved.</w:t>
      </w:r>
    </w:p>
    <w:p>
      <w:pPr>
        <w:pStyle w:val="BodyText"/>
      </w:pPr>
      <w:r>
        <w:t xml:space="preserve">Contact for further inquiries regarding the Chemical Engineering initiatives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New Zealand Auckland</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