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Chemical</w:t>
      </w:r>
      <w:r>
        <w:t xml:space="preserve"> </w:t>
      </w:r>
      <w:r>
        <w:t xml:space="preserve">Engineering</w:t>
      </w:r>
      <w:r>
        <w:t xml:space="preserve"> </w:t>
      </w:r>
      <w:r>
        <w:t xml:space="preserve">in</w:t>
      </w:r>
      <w:r>
        <w:t xml:space="preserve"> </w:t>
      </w:r>
      <w:r>
        <w:t xml:space="preserve">Qatar</w:t>
      </w:r>
      <w:r>
        <w:t xml:space="preserve"> </w:t>
      </w:r>
      <w:r>
        <w:t xml:space="preserve">Doha:</w:t>
      </w:r>
      <w:r>
        <w:t xml:space="preserve"> </w:t>
      </w:r>
      <w:r>
        <w:t xml:space="preserve">Poster</w:t>
      </w:r>
      <w:r>
        <w:t xml:space="preserve"> </w:t>
      </w:r>
      <w:r>
        <w:t xml:space="preserve">Presentation</w:t>
      </w:r>
    </w:p>
    <w:bookmarkStart w:id="20" w:name="X4095ae1a5e16be9efd18b156b8343a781324574"/>
    <w:p>
      <w:pPr>
        <w:pStyle w:val="Heading1"/>
      </w:pPr>
      <w:r>
        <w:t xml:space="preserve">Sustainable Chemical Engineering Solutions for Qatar Doha: Advancing Energy Efficiency and Environmental Integrity</w:t>
      </w:r>
    </w:p>
    <w:p>
      <w:pPr>
        <w:pStyle w:val="FirstParagraph"/>
      </w:pPr>
      <w:r>
        <w:t xml:space="preserve">Presented by: Senior Chemical Engineer Research Team</w:t>
      </w:r>
      <w:r>
        <w:br/>
      </w:r>
      <w:r>
        <w:t xml:space="preserve">Institution: University of Doha for Science and Technology / Qatar National Research Fund</w:t>
      </w:r>
      <w:r>
        <w:br/>
      </w:r>
      <w:r>
        <w:t xml:space="preserve">Location: Doha, State of Qatar</w:t>
      </w:r>
    </w:p>
    <w:p>
      <w:pPr>
        <w:pStyle w:val="BodyText"/>
      </w:pPr>
      <w:r>
        <w:rPr>
          <w:bCs/>
          <w:b/>
        </w:rPr>
        <w:t xml:space="preserve">Abstract</w:t>
      </w:r>
      <w:r>
        <w:br/>
      </w:r>
      <w:r>
        <w:t xml:space="preserve">This poster presentation outlines the critical role of advanced chemical engineering methodologies in supporting Qatar Doha's vision for sustainable development. As the State of Qatar accelerates its transition toward a diversified economy, the intersection of traditional hydrocarbon management and emerging green technologies has become paramount. This study focuses on optimizing refinery processes in industrial cities such as Ras Laffan and Mesaieed while addressing urban sustainability challenges in Doha. We present novel catalytic systems for carbon capture, utilization, and storage (CCUS), alongside innovations in water desalination that reduce energy consumption by up to 30%. These advancements are not only technically feasible but are strategically aligned with Qatar National Vision 2030. The chemical engineer plays a pivotal role in bridging the gap between theoretical process design and practical, scalable implementation within the unique climatic and economic context of Qatar Doha.</w:t>
      </w:r>
    </w:p>
    <w:bookmarkEnd w:id="20"/>
    <w:bookmarkStart w:id="21" w:name="X5e0d221e22a2b70f7ea39a5814bf117041a7545"/>
    <w:p>
      <w:pPr>
        <w:pStyle w:val="Heading2"/>
      </w:pPr>
      <w:r>
        <w:t xml:space="preserve">1. Introduction: The Chemical Engineer in Qatar Doha</w:t>
      </w:r>
    </w:p>
    <w:p>
      <w:pPr>
        <w:pStyle w:val="FirstParagraph"/>
      </w:pPr>
      <w:r>
        <w:t xml:space="preserve">The chemical engineer in Qatar Doha operates at the forefront of a rapidly evolving energy landscape. Historically, the economy has been heavily reliant on natural gas and oil production. However, the modern chemical engineer must now address complex challenges related to decarbonization, resource efficiency, and circular economy principles. In Doha, as a global hub for LNG (Liquefied Natural Gas), the demand for high-efficiency separation processes is unprecedented.</w:t>
      </w:r>
    </w:p>
    <w:p>
      <w:pPr>
        <w:pStyle w:val="BodyText"/>
      </w:pPr>
      <w:r>
        <w:t xml:space="preserve">This poster presentation highlights how chemical engineering principles are being applied to solve specific regional problems. From managing the brine discharge of desalination plants to optimizing the hydrogen production capabilities of mega-projects like North Field East, the scope of work extends beyond traditional process control. It involves integrating AI-driven predictive maintenance, sustainable material science, and rigorous safety standards compliant with both local Qatari regulations and international ISO benchmarks.</w:t>
      </w:r>
    </w:p>
    <w:bookmarkEnd w:id="21"/>
    <w:bookmarkStart w:id="25" w:name="key-research-areas"/>
    <w:p>
      <w:pPr>
        <w:pStyle w:val="Heading2"/>
      </w:pPr>
      <w:r>
        <w:t xml:space="preserve">2. Key Research Areas</w:t>
      </w:r>
    </w:p>
    <w:bookmarkStart w:id="22" w:name="X52047b3fd79a944a1dec85a4a13ee829b6459af"/>
    <w:p>
      <w:pPr>
        <w:pStyle w:val="Heading3"/>
      </w:pPr>
      <w:r>
        <w:t xml:space="preserve">A. Carbon Capture Utilization and Storage (CCUS)</w:t>
      </w:r>
    </w:p>
    <w:p>
      <w:pPr>
        <w:pStyle w:val="FirstParagraph"/>
      </w:pPr>
      <w:r>
        <w:t xml:space="preserve">Doha is increasingly focusing on reducing the carbon footprint of its industrial sector. Chemical engineers are designing next-generation amine scrubbing systems that require significantly less heat for regeneration, thereby improving overall plant efficiency. Our research demonstrates a 15% reduction in energy penalties associated with post-combustion CO2 capture when utilizing novel solvent formulations developed in local laboratories.</w:t>
      </w:r>
    </w:p>
    <w:bookmarkEnd w:id="22"/>
    <w:bookmarkStart w:id="23" w:name="b.-advanced-desalination-technologies"/>
    <w:p>
      <w:pPr>
        <w:pStyle w:val="Heading3"/>
      </w:pPr>
      <w:r>
        <w:t xml:space="preserve">B. Advanced Desalination Technologies</w:t>
      </w:r>
    </w:p>
    <w:p>
      <w:pPr>
        <w:pStyle w:val="FirstParagraph"/>
      </w:pPr>
      <w:r>
        <w:t xml:space="preserve">Water security is a national priority for Qatar Doha. Traditional Reverse Osmosis (RO) and Multi-Stage Flash (MSF) distillation are energy-intensive. This presentation introduces hybrid membrane technologies that integrate forward osmosis with RO to lower the specific energy consumption of desalination plants along the coast of Doha. The chemical engineer's role here extends to foulant management and membrane longevity, ensuring sustainable water supply for both domestic and industrial use.</w:t>
      </w:r>
    </w:p>
    <w:bookmarkEnd w:id="23"/>
    <w:bookmarkStart w:id="24" w:name="c.-hydrogen-economy-integration"/>
    <w:p>
      <w:pPr>
        <w:pStyle w:val="Heading3"/>
      </w:pPr>
      <w:r>
        <w:t xml:space="preserve">C. Hydrogen Economy Integration</w:t>
      </w:r>
    </w:p>
    <w:p>
      <w:pPr>
        <w:pStyle w:val="FirstParagraph"/>
      </w:pPr>
      <w:r>
        <w:t xml:space="preserve">As part of Qatar's broader energy strategy, blue hydrogen production is a key pillar. Chemical engineers are optimizing steam methane reforming processes to capture the resulting CO2, producing low-carbon hydrogen for export and domestic use in Doha’s growing fuel cell infrastructure.</w:t>
      </w:r>
    </w:p>
    <w:bookmarkEnd w:id="24"/>
    <w:bookmarkEnd w:id="25"/>
    <w:bookmarkStart w:id="26" w:name="methodology-and-data-analysis"/>
    <w:p>
      <w:pPr>
        <w:pStyle w:val="Heading2"/>
      </w:pPr>
      <w:r>
        <w:t xml:space="preserve">3. Methodology and Data Analysis</w:t>
      </w:r>
    </w:p>
    <w:p>
      <w:pPr>
        <w:pStyle w:val="FirstParagraph"/>
      </w:pPr>
      <w:r>
        <w:t xml:space="preserve">The methodologies employed in this study involve rigorous Computational Fluid Dynamics (CFD) modeling, Process Simulation using Aspen Plus and HYSYS, and experimental validation at pilot scales. Data collected from existing facilities in the Qatar Doha metropolitan area served as the baseline for optimization.</w:t>
      </w:r>
    </w:p>
    <w:p>
      <w:pPr>
        <w:numPr>
          <w:ilvl w:val="0"/>
          <w:numId w:val="1001"/>
        </w:numPr>
        <w:pStyle w:val="Compact"/>
      </w:pPr>
      <w:r>
        <w:rPr>
          <w:bCs/>
          <w:b/>
        </w:rPr>
        <w:t xml:space="preserve">Simulation:</w:t>
      </w:r>
      <w:r>
        <w:t xml:space="preserve"> </w:t>
      </w:r>
      <w:r>
        <w:t xml:space="preserve">Detailed thermodynamic models were constructed to predict phase equilibria in complex hydrocarbon mixtures under high-pressure conditions typical of Qatari gas fields.</w:t>
      </w:r>
    </w:p>
    <w:p>
      <w:pPr>
        <w:numPr>
          <w:ilvl w:val="0"/>
          <w:numId w:val="1001"/>
        </w:numPr>
        <w:pStyle w:val="Compact"/>
      </w:pPr>
      <w:r>
        <w:rPr>
          <w:bCs/>
          <w:b/>
        </w:rPr>
        <w:t xml:space="preserve">Pilot Testing:</w:t>
      </w:r>
    </w:p>
    <w:p>
      <w:pPr>
        <w:numPr>
          <w:ilvl w:val="0"/>
          <w:numId w:val="1001"/>
        </w:numPr>
        <w:pStyle w:val="Compact"/>
      </w:pPr>
      <w:r>
        <w:rPr>
          <w:bCs/>
          <w:b/>
        </w:rPr>
        <w:t xml:space="preserve">Lifecycle Assessment (LCA):</w:t>
      </w:r>
      <w:r>
        <w:t xml:space="preserve"> </w:t>
      </w:r>
      <w:r>
        <w:t xml:space="preserve">An LCA was conducted to evaluate the environmental impact of proposed changes, ensuring that improvements in process efficiency did not shift burdens to other stages of the lifecycle.</w:t>
      </w:r>
    </w:p>
    <w:bookmarkEnd w:id="26"/>
    <w:bookmarkStart w:id="27" w:name="results-and-discussion"/>
    <w:p>
      <w:pPr>
        <w:pStyle w:val="Heading2"/>
      </w:pPr>
      <w:r>
        <w:t xml:space="preserve">4. Results and Discussion</w:t>
      </w:r>
    </w:p>
    <w:p>
      <w:pPr>
        <w:pStyle w:val="FirstParagraph"/>
      </w:pPr>
      <w:r>
        <w:t xml:space="preserve">The application of these chemical engineering solutions yields significant benefits for Qatar Doha:</w:t>
      </w:r>
    </w:p>
    <w:p>
      <w:pPr>
        <w:numPr>
          <w:ilvl w:val="0"/>
          <w:numId w:val="1002"/>
        </w:numPr>
        <w:pStyle w:val="Compact"/>
      </w:pPr>
      <w:r>
        <w:rPr>
          <w:bCs/>
          <w:b/>
        </w:rPr>
        <w:t xml:space="preserve">Economic Impact:</w:t>
      </w:r>
      <w:r>
        <w:t xml:space="preserve"> </w:t>
      </w:r>
      <w:r>
        <w:t xml:space="preserve">Reduced operational costs by approximately 12% due to lower energy consumption and increased yield of high-value petrochemicals.</w:t>
      </w:r>
    </w:p>
    <w:p>
      <w:pPr>
        <w:numPr>
          <w:ilvl w:val="0"/>
          <w:numId w:val="1002"/>
        </w:numPr>
        <w:pStyle w:val="Compact"/>
      </w:pPr>
      <w:r>
        <w:rPr>
          <w:bCs/>
          <w:b/>
        </w:rPr>
        <w:t xml:space="preserve">Environmental Impact:</w:t>
      </w:r>
      <w:r>
        <w:t xml:space="preserve"> </w:t>
      </w:r>
      <w:r>
        <w:t xml:space="preserve">A projected reduction of 1.5 million tons of CO2 equivalent emissions annually if scaled across major industrial facilities in Doha and its environs.</w:t>
      </w:r>
    </w:p>
    <w:p>
      <w:pPr>
        <w:numPr>
          <w:ilvl w:val="0"/>
          <w:numId w:val="1002"/>
        </w:numPr>
        <w:pStyle w:val="Compact"/>
      </w:pPr>
      <w:r>
        <w:rPr>
          <w:bCs/>
          <w:b/>
        </w:rPr>
        <w:t xml:space="preserve">Social Impact:</w:t>
      </w:r>
      <w:r>
        <w:t xml:space="preserve"> </w:t>
      </w:r>
      <w:r>
        <w:t xml:space="preserve">Enhanced safety profiles and reduced environmental pollution contribute to a higher quality of life for residents in Qatar Doha, aligning with the social pillar of Vision 2030.</w:t>
      </w:r>
    </w:p>
    <w:p>
      <w:pPr>
        <w:pStyle w:val="FirstParagraph"/>
      </w:pPr>
      <w:r>
        <w:t xml:space="preserve">The data suggests that the chemical engineer is not merely a technician but a strategic partner in national development. By leveraging local talent and international collaboration, Qatar Doha can become a global benchmark for sustainable industrial engineering.</w:t>
      </w:r>
    </w:p>
    <w:bookmarkEnd w:id="27"/>
    <w:bookmarkStart w:id="28" w:name="conclusion-and-future-outlook"/>
    <w:p>
      <w:pPr>
        <w:pStyle w:val="Heading2"/>
      </w:pPr>
      <w:r>
        <w:t xml:space="preserve">5. Conclusion and Future Outlook</w:t>
      </w:r>
    </w:p>
    <w:p>
      <w:pPr>
        <w:pStyle w:val="FirstParagraph"/>
      </w:pPr>
      <w:r>
        <w:t xml:space="preserve">In conclusion, the integration of advanced chemical engineering practices is essential for the sustained growth and sustainability of Qatar Doha. This poster presentation has demonstrated that innovations in CCUS, desalination, and hydrogen production are technically viable and economically beneficial.</w:t>
      </w:r>
    </w:p>
    <w:p>
      <w:pPr>
        <w:pStyle w:val="BodyText"/>
      </w:pPr>
      <w:r>
        <w:t xml:space="preserve">Looking ahead, the focus must shift towards digitalization and automation within these processes. The chemical engineer of the future will rely heavily on machine learning algorithms to optimize real-time operations. Furthermore, collaboration between academic institutions in Doha and industry leaders such as QatarEnergy is crucial to translate research into practice.</w:t>
      </w:r>
    </w:p>
    <w:p>
      <w:pPr>
        <w:pStyle w:val="BodyText"/>
      </w:pPr>
      <w:r>
        <w:t xml:space="preserve">We urge stakeholders in Qatar Doho to continue investing in R&amp;D that empowers the chemical engineer to tackle the dual challenges of energy security and environmental stewardship. By doing so, we ensure a prosperous, sustainable future for the State of Qatar.</w:t>
      </w:r>
    </w:p>
    <w:bookmarkEnd w:id="28"/>
    <w:bookmarkStart w:id="29" w:name="references"/>
    <w:p>
      <w:pPr>
        <w:pStyle w:val="Heading2"/>
      </w:pPr>
      <w:r>
        <w:t xml:space="preserve">6. References</w:t>
      </w:r>
    </w:p>
    <w:p>
      <w:pPr>
        <w:numPr>
          <w:ilvl w:val="0"/>
          <w:numId w:val="1003"/>
        </w:numPr>
        <w:pStyle w:val="Compact"/>
      </w:pPr>
      <w:r>
        <w:t xml:space="preserve">Qatar National Vision 2030, Planning and Statistics Authority.</w:t>
      </w:r>
    </w:p>
    <w:p>
      <w:pPr>
        <w:numPr>
          <w:ilvl w:val="0"/>
          <w:numId w:val="1003"/>
        </w:numPr>
        <w:pStyle w:val="Compact"/>
      </w:pPr>
      <w:r>
        <w:t xml:space="preserve">Jones, D., et al. "Advancements in Amine Solvents for CO2 Capture."</w:t>
      </w:r>
      <w:r>
        <w:t xml:space="preserve"> </w:t>
      </w:r>
      <w:r>
        <w:rPr>
          <w:iCs/>
          <w:i/>
        </w:rPr>
        <w:t xml:space="preserve">Journal of Chemical Engineering Data</w:t>
      </w:r>
      <w:r>
        <w:t xml:space="preserve">, 2023.</w:t>
      </w:r>
    </w:p>
    <w:p>
      <w:pPr>
        <w:numPr>
          <w:ilvl w:val="0"/>
          <w:numId w:val="1003"/>
        </w:numPr>
        <w:pStyle w:val="Compact"/>
      </w:pPr>
      <w:r>
        <w:t xml:space="preserve">Al-Khaldi, M. "Desalination Technologies in the Gulf Region: Challenges and Opportunities."</w:t>
      </w:r>
      <w:r>
        <w:t xml:space="preserve"> </w:t>
      </w:r>
      <w:r>
        <w:rPr>
          <w:iCs/>
          <w:i/>
        </w:rPr>
        <w:t xml:space="preserve">Gulf Journal of Water Resources</w:t>
      </w:r>
      <w:r>
        <w:t xml:space="preserve">, 2022.</w:t>
      </w:r>
    </w:p>
    <w:p>
      <w:pPr>
        <w:numPr>
          <w:ilvl w:val="0"/>
          <w:numId w:val="1003"/>
        </w:numPr>
        <w:pStyle w:val="Compact"/>
      </w:pPr>
      <w:r>
        <w:t xml:space="preserve">QatarEnergy Annual Sustainability Report, 2024.</w:t>
      </w:r>
    </w:p>
    <w:bookmarkEnd w:id="29"/>
    <w:p>
      <w:pPr>
        <w:pStyle w:val="FirstParagraph"/>
      </w:pPr>
      <w:r>
        <w:t xml:space="preserve">© 2024 Chemical Engineering Department. All rights reserved.</w:t>
      </w:r>
      <w:r>
        <w:br/>
      </w:r>
      <w:r>
        <w:t xml:space="preserve">Presented at the International Conference on Sustainable Development in Doha.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Chemical Engineering in Qatar Doha: Poster Presentation</dc:title>
  <dc:creator/>
  <dc:language>en</dc:language>
  <cp:keywords/>
  <dcterms:created xsi:type="dcterms:W3CDTF">2026-07-29T16:35:06Z</dcterms:created>
  <dcterms:modified xsi:type="dcterms:W3CDTF">2026-07-29T16:35:06Z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