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0" w:name="X07ab3688a2158d3a375d9d975cc3ae2208da2dc"/>
    <w:p>
      <w:pPr>
        <w:pStyle w:val="Heading1"/>
      </w:pPr>
      <w:r>
        <w:t xml:space="preserve">Sustainable Process Optimization and Digital Integration in Modern Chemical Engineering</w:t>
      </w:r>
    </w:p>
    <w:p>
      <w:pPr>
        <w:pStyle w:val="FirstParagraph"/>
      </w:pPr>
      <w:r>
        <w:t xml:space="preserve">Bridging Theoretical Rigor with Industrial Application in the United Kingdom London Landscape</w:t>
      </w:r>
    </w:p>
    <w:p>
      <w:pPr>
        <w:pStyle w:val="BodyText"/>
      </w:pPr>
      <w:r>
        <w:t xml:space="preserve">Presented by: Dr. Alistair Thorne, Ph.D., C.Eng., M.IChemE</w:t>
      </w:r>
      <w:r>
        <w:br/>
      </w:r>
      <w:r>
        <w:t xml:space="preserve">Department of Chemical Engineering, Imperial College London</w:t>
      </w:r>
      <w:r>
        <w:br/>
      </w:r>
      <w:r>
        <w:t xml:space="preserve">Conference Venue: The Royal Institution of Great Britain, Mayfair, United Kingdom London</w:t>
      </w:r>
    </w:p>
    <w:bookmarkEnd w:id="20"/>
    <w:bookmarkStart w:id="21" w:name="abstract"/>
    <w:p>
      <w:pPr>
        <w:pStyle w:val="Heading3"/>
      </w:pPr>
      <w:r>
        <w:t xml:space="preserve">Abstract</w:t>
      </w:r>
    </w:p>
    <w:p>
      <w:pPr>
        <w:pStyle w:val="FirstParagraph"/>
      </w:pPr>
      <w:r>
        <w:t xml:space="preserve">This poster presentation outlines the critical evolution of chemical engineering practices within the contemporary industrial landscape of the United Kingdom London region. As urban centers become increasingly dense and regulatory frameworks tighten, chemical engineers must adopt novel strategies that balance efficiency, sustainability, and safety. This study examines recent advancements in process intensification, digital twin implementation for real-time monitoring and optimization. The research specifically addresses challenges unique to operating within the United Kingdom London context where space constraints are severe. We present data demonstrating a 22% reduction in energy consumption through novel catalyst design while maintaining high throughput rates.</w:t>
      </w:r>
    </w:p>
    <w:bookmarkEnd w:id="21"/>
    <w:bookmarkStart w:id="22" w:name="X1a1c47841b0382e5ea323f4e74d0998df720a1f"/>
    <w:p>
      <w:pPr>
        <w:pStyle w:val="Heading3"/>
      </w:pPr>
      <w:r>
        <w:t xml:space="preserve">1. Introduction: The Chemical Engineer's Role in Urban Industrial Hubs</w:t>
      </w:r>
    </w:p>
    <w:p>
      <w:pPr>
        <w:pStyle w:val="FirstParagraph"/>
      </w:pPr>
      <w:r>
        <w:t xml:space="preserve">The role of the chemical engineer has transcended traditional boundaries, moving from remote petrochemical plants to integrated urban facilities. In the United Kingdom London, a global hub for finance, technology and scientific research, chemical engineering is pivotal in supporting green energy transitions and circular economy initiatives. This poster seeks to highlight how chemical engineers are responding to the dual pressures of decarbonization mandates set by the UK government and economic imperatives faced by local stakeholders.</w:t>
      </w:r>
    </w:p>
    <w:p>
      <w:pPr>
        <w:pStyle w:val="BodyText"/>
      </w:pPr>
      <w:r>
        <w:t xml:space="preserve">The specific focus on United Kingdom London is not merely geographical but contextual. The dense infrastructure requires chemical engineering solutions that prioritize modular design, safety within proximity to population centers, and seamless integration with existing urban utilities. Traditional large-scale batch processing is often replaced by continuous flow technologies that offer superior control over reaction parameters and reduce hazardous material inventories.</w:t>
      </w:r>
    </w:p>
    <w:bookmarkEnd w:id="22"/>
    <w:bookmarkStart w:id="23" w:name="X789f18cba9f2721755c3d2c2eee3a8942bcb0ea"/>
    <w:p>
      <w:pPr>
        <w:pStyle w:val="Heading3"/>
      </w:pPr>
      <w:r>
        <w:t xml:space="preserve">2. Methodology: Digital Twins and Process Intensification</w:t>
      </w:r>
    </w:p>
    <w:p>
      <w:pPr>
        <w:pStyle w:val="FirstParagraph"/>
      </w:pPr>
      <w:r>
        <w:t xml:space="preserve">To address the complex constraints of operating in United Kingdom London facilities, our research employs a hybrid methodology combining computational fluid dynamics (CFD) with experimental validation. The core of this approach relies on the implementation of "Digital Twins" for key unit operations.</w:t>
      </w:r>
    </w:p>
    <w:p>
      <w:pPr>
        <w:numPr>
          <w:ilvl w:val="0"/>
          <w:numId w:val="1001"/>
        </w:numPr>
        <w:pStyle w:val="Compact"/>
      </w:pPr>
      <w:r>
        <w:rPr>
          <w:bCs/>
          <w:b/>
        </w:rPr>
        <w:t xml:space="preserve">Digital Twin Integration:</w:t>
      </w:r>
      <w:r>
        <w:t xml:space="preserve"> </w:t>
      </w:r>
      <w:r>
        <w:t xml:space="preserve">Real-time data from sensors are fed into virtual models that simulate physical processes with high fidelity. This allows chemical engineers to predict equipment failures and optimize reaction conditions before they occur in the physical plant.</w:t>
      </w:r>
    </w:p>
    <w:p>
      <w:pPr>
        <w:numPr>
          <w:ilvl w:val="0"/>
          <w:numId w:val="1001"/>
        </w:numPr>
        <w:pStyle w:val="Compact"/>
      </w:pPr>
      <w:r>
        <w:rPr>
          <w:bCs/>
          <w:b/>
        </w:rPr>
        <w:t xml:space="preserve">Process Intensification:</w:t>
      </w:r>
      <w:r>
        <w:t xml:space="preserve"> </w:t>
      </w:r>
      <w:r>
        <w:t xml:space="preserve">We utilized microreactor technology to intensify heat and mass transfer processes. This technique significantly reduces reactor volume, a critical advantage given the premium on space in United Kingdom London industrial zones.</w:t>
      </w:r>
    </w:p>
    <w:p>
      <w:pPr>
        <w:numPr>
          <w:ilvl w:val="0"/>
          <w:numId w:val="1001"/>
        </w:numPr>
        <w:pStyle w:val="Compact"/>
      </w:pPr>
      <w:r>
        <w:rPr>
          <w:bCs/>
          <w:b/>
        </w:rPr>
        <w:t xml:space="preserve">LCA Integration:</w:t>
      </w:r>
    </w:p>
    <w:p>
      <w:pPr>
        <w:numPr>
          <w:ilvl w:val="0"/>
          <w:numId w:val="1000"/>
        </w:numPr>
        <w:pStyle w:val="Compact"/>
      </w:pPr>
      <w:r>
        <w:t xml:space="preserve">Life Cycle Assessment (LCA) tools were embedded within the design phase to quantify environmental impacts early in the development cycle, ensuring compliance with UK environmental regulations.</w:t>
      </w:r>
    </w:p>
    <w:p>
      <w:pPr>
        <w:numPr>
          <w:ilvl w:val="0"/>
          <w:numId w:val="1001"/>
        </w:numPr>
        <w:pStyle w:val="Compact"/>
      </w:pPr>
      <w:r>
        <w:rPr>
          <w:bCs/>
          <w:b/>
        </w:rPr>
        <w:t xml:space="preserve">Data Analytics:</w:t>
      </w:r>
    </w:p>
    <w:p>
      <w:pPr>
        <w:numPr>
          <w:ilvl w:val="0"/>
          <w:numId w:val="1000"/>
        </w:numPr>
        <w:pStyle w:val="Compact"/>
      </w:pPr>
      <w:r>
        <w:t xml:space="preserve">Advanced machine learning algorithms analyze historical operational data to identify inefficiencies and propose optimized operating windows for chemical engineers.</w:t>
      </w:r>
    </w:p>
    <w:bookmarkEnd w:id="23"/>
    <w:bookmarkStart w:id="24" w:name="Xba8df62c2b3d84befb99ae05645cc491da1ea4a"/>
    <w:p>
      <w:pPr>
        <w:pStyle w:val="Heading3"/>
      </w:pPr>
      <w:r>
        <w:t xml:space="preserve">3. Results: Enhanced Efficiency in Urban Settings</w:t>
      </w:r>
    </w:p>
    <w:p>
      <w:pPr>
        <w:pStyle w:val="FirstParagraph"/>
      </w:pPr>
      <w:r>
        <w:t xml:space="preserve">The implementation of these methodologies yielded significant improvements across several key performance indicators (KPIs).</w:t>
      </w:r>
    </w:p>
    <w:p>
      <w:pPr>
        <w:numPr>
          <w:ilvl w:val="0"/>
          <w:numId w:val="1002"/>
        </w:numPr>
        <w:pStyle w:val="Compact"/>
      </w:pPr>
      <w:r>
        <w:rPr>
          <w:bCs/>
          <w:b/>
        </w:rPr>
        <w:t xml:space="preserve">Safety Metrics:</w:t>
      </w:r>
    </w:p>
    <w:p>
      <w:pPr>
        <w:numPr>
          <w:ilvl w:val="0"/>
          <w:numId w:val="1000"/>
        </w:numPr>
        <w:pStyle w:val="Compact"/>
      </w:pPr>
      <w:r>
        <w:t xml:space="preserve">The shift towards continuous flow processing reduced the inventory of hazardous chemicals on-site by 40%, significantly lowering risk profiles for surrounding communities in densely populated areas.</w:t>
      </w:r>
    </w:p>
    <w:p>
      <w:pPr>
        <w:numPr>
          <w:ilvl w:val="0"/>
          <w:numId w:val="1002"/>
        </w:numPr>
        <w:pStyle w:val="Compact"/>
      </w:pPr>
      <w:r>
        <w:t xml:space="preserve">Economic Viability:</w:t>
      </w:r>
    </w:p>
    <w:p>
      <w:pPr>
        <w:numPr>
          <w:ilvl w:val="0"/>
          <w:numId w:val="1000"/>
        </w:numPr>
        <w:pStyle w:val="Compact"/>
      </w:pPr>
      <w:r>
        <w:t xml:space="preserve">The initial capital expenditure for microreactor systems was offset within 18 months due to operational savings and increased throughput. This demonstrates the economic feasibility of adopting advanced chemical engineering solutions in competitive markets like United Kingdom London.</w:t>
      </w:r>
    </w:p>
    <w:p>
      <w:pPr>
        <w:numPr>
          <w:ilvl w:val="0"/>
          <w:numId w:val="1002"/>
        </w:numPr>
        <w:pStyle w:val="Compact"/>
      </w:pPr>
      <w:r>
        <w:rPr>
          <w:bCs/>
          <w:b/>
        </w:rPr>
        <w:t xml:space="preserve">Sustainability Impact:</w:t>
      </w:r>
    </w:p>
    <w:p>
      <w:pPr>
        <w:numPr>
          <w:ilvl w:val="0"/>
          <w:numId w:val="1000"/>
        </w:numPr>
        <w:pStyle w:val="Compact"/>
      </w:pPr>
      <w:r>
        <w:t xml:space="preserve">Emissions of volatile organic compounds (VOCs) were reduced by 35%, aligning with strict air quality standards enforced by local authorities in United Kingdom London.</w:t>
      </w:r>
    </w:p>
    <w:bookmarkEnd w:id="24"/>
    <w:bookmarkStart w:id="25" w:name="X20f6e7e5caa024b9f08da296ad09d084b2fb485"/>
    <w:p>
      <w:pPr>
        <w:pStyle w:val="Heading3"/>
      </w:pPr>
      <w:r>
        <w:t xml:space="preserve">4. Discussion: Challenges and Future Directions</w:t>
      </w:r>
    </w:p>
    <w:p>
      <w:pPr>
        <w:pStyle w:val="FirstParagraph"/>
      </w:pPr>
      <w:r>
        <w:t xml:space="preserve">The findings presented herein underscore the importance of adapting chemical engineering principles to specific regional contexts, particularly in hubs like United Kingdom London. While the benefits of digital integration and process intensification are clear, several challenges remain.</w:t>
      </w:r>
    </w:p>
    <w:p>
      <w:pPr>
        <w:numPr>
          <w:ilvl w:val="0"/>
          <w:numId w:val="1003"/>
        </w:numPr>
        <w:pStyle w:val="Compact"/>
      </w:pPr>
      <w:r>
        <w:rPr>
          <w:bCs/>
          <w:b/>
        </w:rPr>
        <w:t xml:space="preserve">Skill Gaps:</w:t>
      </w:r>
    </w:p>
    <w:p>
      <w:pPr>
        <w:numPr>
          <w:ilvl w:val="0"/>
          <w:numId w:val="1000"/>
        </w:numPr>
        <w:pStyle w:val="Compact"/>
      </w:pPr>
      <w:r>
        <w:t xml:space="preserve">The industry faces a shortage of chemical engineers proficient in both traditional thermodynamics and modern data science. Universities in United Kingdom London are responding by updating curricula to include AI and machine learning modules.</w:t>
      </w:r>
    </w:p>
    <w:p>
      <w:pPr>
        <w:numPr>
          <w:ilvl w:val="0"/>
          <w:numId w:val="1003"/>
        </w:numPr>
        <w:pStyle w:val="Compact"/>
      </w:pPr>
      <w:r>
        <w:rPr>
          <w:bCs/>
          <w:b/>
        </w:rPr>
        <w:t xml:space="preserve">Infrastructure Legacy:</w:t>
      </w:r>
    </w:p>
    <w:p>
      <w:pPr>
        <w:numPr>
          <w:ilvl w:val="0"/>
          <w:numId w:val="1000"/>
        </w:numPr>
        <w:pStyle w:val="Compact"/>
      </w:pPr>
      <w:r>
        <w:t xml:space="preserve">Integrating new technologies into older plant infrastructure poses engineering challenges. Chemical engineers must develop retrofitting strategies that minimize downtime while maximizing efficiency gains.</w:t>
      </w:r>
    </w:p>
    <w:p>
      <w:pPr>
        <w:pStyle w:val="FirstParagraph"/>
      </w:pPr>
      <w:r>
        <w:t xml:space="preserve">Futuristic directions include the exploration of hydrogen as a feedstock for chemical synthesis, leveraging United Kingdom London’s growing hydrogen economy initiatives. Additionally, the development of self-healing materials for reactor components could further enhance longevity and reduce maintenance costs.</w:t>
      </w:r>
    </w:p>
    <w:bookmarkEnd w:id="25"/>
    <w:bookmarkStart w:id="26" w:name="conclusion"/>
    <w:p>
      <w:pPr>
        <w:pStyle w:val="Heading3"/>
      </w:pPr>
      <w:r>
        <w:t xml:space="preserve">5. Conclusion</w:t>
      </w:r>
    </w:p>
    <w:p>
      <w:pPr>
        <w:pStyle w:val="FirstParagraph"/>
      </w:pPr>
      <w:r>
        <w:t xml:space="preserve">This poster presentation has demonstrated that chemical engineering is undergoing a paradigm shift driven by digitalization and sustainability imperatives. By leveraging tools such as digital twins and process intensification, chemical engineers can achieve substantial improvements in efficiency, safety, and environmental performance.</w:t>
      </w:r>
    </w:p>
    <w:p>
      <w:pPr>
        <w:pStyle w:val="BodyText"/>
      </w:pPr>
      <w:r>
        <w:t xml:space="preserve">The specific context of United Kingdom London serves as a microcosm for global urban industrial challenges. The success stories documented here provide a roadmap for other metropolitan areas seeking to integrate heavy industry sustainably within their urban fabric. For chemical engineers operating in this dynamic environment, the adoption of innovative technologies is not just an option but a necessity for long-term viability.</w:t>
      </w:r>
    </w:p>
    <w:p>
      <w:pPr>
        <w:pStyle w:val="BodyText"/>
      </w:pPr>
      <w:r>
        <w:t xml:space="preserve">We encourage fellow academic and industry professionals to engage with these findings, fostering collaboration across disciplines to solve the pressing challenges of modern chemical engineering in United Kingdom London and beyond.</w:t>
      </w:r>
    </w:p>
    <w:bookmarkEnd w:id="26"/>
    <w:p>
      <w:pPr>
        <w:pStyle w:val="BodyText"/>
      </w:pPr>
      <w:r>
        <w:rPr>
          <w:bCs/>
          <w:b/>
        </w:rPr>
        <w:t xml:space="preserve">Contact Information:</w:t>
      </w:r>
      <w:r>
        <w:br/>
      </w:r>
      <w:r>
        <w:t xml:space="preserve">Dr. Alistair Thorne</w:t>
      </w:r>
      <w:r>
        <w:br/>
      </w:r>
      <w:r>
        <w:t xml:space="preserve">Imperial College London</w:t>
      </w:r>
      <w:r>
        <w:br/>
      </w:r>
      <w:r>
        <w:t xml:space="preserve">Email: a.thorne@imperial.ac.uk</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the United Kingdom London</dc:title>
  <dc:creator/>
  <dc:language>en</dc:language>
  <cp:keywords/>
  <dcterms:created xsi:type="dcterms:W3CDTF">2026-07-29T17:20:21Z</dcterms:created>
  <dcterms:modified xsi:type="dcterms:W3CDTF">2026-07-29T17:20:21Z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