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Chemical</w:t>
      </w:r>
      <w:r>
        <w:t xml:space="preserve"> </w:t>
      </w:r>
      <w:r>
        <w:t xml:space="preserve">Engineering</w:t>
      </w:r>
      <w:r>
        <w:t xml:space="preserve"> </w:t>
      </w:r>
      <w:r>
        <w:t xml:space="preserve">Poster</w:t>
      </w:r>
      <w:r>
        <w:t xml:space="preserve"> </w:t>
      </w:r>
      <w:r>
        <w:t xml:space="preserve">Presentation: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504d95228df53d479984ab5e352464acd54a1fb"/>
    <w:p>
      <w:pPr>
        <w:pStyle w:val="Heading1"/>
      </w:pPr>
      <w:r>
        <w:t xml:space="preserve">Sustainable Catalytic Conversion Pathways for Renewable Energy Integration in the United States San Francisco Grid</w:t>
      </w:r>
    </w:p>
    <w:p>
      <w:pPr>
        <w:pStyle w:val="FirstParagraph"/>
      </w:pPr>
      <w:r>
        <w:rPr>
          <w:bCs/>
          <w:b/>
        </w:rPr>
        <w:t xml:space="preserve">Alex J. Mercer, PhD</w:t>
      </w:r>
      <w:r>
        <w:br/>
      </w:r>
      <w:r>
        <w:t xml:space="preserve">Department of Chemical Engineering</w:t>
      </w:r>
      <w:r>
        <w:br/>
      </w:r>
      <w:r>
        <w:t xml:space="preserve">Presentation Venue: United States San Francisco Convention Center</w:t>
      </w:r>
      <w:r>
        <w:br/>
      </w:r>
      <w:r>
        <w:t xml:space="preserve">Date: October 2023</w:t>
      </w:r>
    </w:p>
    <w:bookmarkStart w:id="20" w:name="abstract"/>
    <w:p>
      <w:pPr>
        <w:pStyle w:val="Heading2"/>
      </w:pPr>
      <w:r>
        <w:t xml:space="preserve">Abstract</w:t>
      </w:r>
    </w:p>
    <w:p>
      <w:pPr>
        <w:pStyle w:val="FirstParagraph"/>
      </w:pPr>
      <w:r>
        <w:t xml:space="preserve">This poster presentation details the critical role of advanced Chemical Engineer methodologies in stabilizing renewable energy grids within major metropolitan hubs. Specifically, this research focuses on the United States San Francisco region, a unique geographical and regulatory environment that demands high-efficiency carbon capture and hydrogen storage solutions. We present novel heterogeneous catalyst designs that enhance the efficiency of Power-to-X (P2X) technologies. These findings suggest a 40% increase in conversion efficiency for synthetic fuel production, directly supporting the decarbonization goals of the United States San Francisco municipal energy mandate.</w:t>
      </w:r>
    </w:p>
    <w:bookmarkEnd w:id="20"/>
    <w:bookmarkStart w:id="21" w:name="introduction"/>
    <w:p>
      <w:pPr>
        <w:pStyle w:val="Heading2"/>
      </w:pPr>
      <w:r>
        <w:t xml:space="preserve">Introduction</w:t>
      </w:r>
    </w:p>
    <w:p>
      <w:pPr>
        <w:pStyle w:val="FirstParagraph"/>
      </w:pPr>
      <w:r>
        <w:t xml:space="preserve">The transition toward net-zero emissions represents one of the most significant challenges facing modern infrastructure. In this context, a skilled Chemical Engineer is not merely a process designer but a pivotal innovator in energy resilience. The focus of this study is anchored in the United States San Francisco area, a city that serves as both an economic powerhouse and an environmental pioneer within California. Despite its progressive policies, San Francisco faces unique logistical constraints regarding space and grid stability.</w:t>
      </w:r>
    </w:p>
    <w:p>
      <w:pPr>
        <w:pStyle w:val="BodyText"/>
      </w:pPr>
      <w:r>
        <w:t xml:space="preserve">Traditional chemical processes often rely on continuous fossil fuel inputs. However, to align with the sustainability targets of the United States San Francisco government, we must shift toward intermittent renewable sources such as solar and wind. The central problem addressed in this poster presentation is how to efficiently store and convert variable renewable electricity into stable chemical bonds using advanced catalytic systems. This requires a multidisciplinary approach where Chemical Engineer expertise intersects with electrical grid management and urban planning.</w:t>
      </w:r>
    </w:p>
    <w:bookmarkEnd w:id="21"/>
    <w:bookmarkStart w:id="22" w:name="methodology"/>
    <w:p>
      <w:pPr>
        <w:pStyle w:val="Heading2"/>
      </w:pPr>
      <w:r>
        <w:t xml:space="preserve">Methodology</w:t>
      </w:r>
    </w:p>
    <w:p>
      <w:pPr>
        <w:pStyle w:val="FirstParagraph"/>
      </w:pPr>
      <w:r>
        <w:t xml:space="preserve">The experimental framework employed in this study utilizes a pilot-scale reactor system located in proximity to the United States San Francisco industrial zone. The following steps outline our rigorous approach:</w:t>
      </w:r>
    </w:p>
    <w:p>
      <w:pPr>
        <w:numPr>
          <w:ilvl w:val="0"/>
          <w:numId w:val="1001"/>
        </w:numPr>
        <w:pStyle w:val="Compact"/>
      </w:pPr>
      <w:r>
        <w:rPr>
          <w:bCs/>
          <w:b/>
        </w:rPr>
        <w:t xml:space="preserve">Catalyst Synthesis:</w:t>
      </w:r>
      <w:r>
        <w:t xml:space="preserve"> </w:t>
      </w:r>
      <w:r>
        <w:t xml:space="preserve">We developed a nanostructured copper-zinc-alumina catalyst optimized for low-temperature methanol synthesis. This specific formulation was chosen to minimize energy input during the conversion phase.</w:t>
      </w:r>
    </w:p>
    <w:p>
      <w:pPr>
        <w:numPr>
          <w:ilvl w:val="0"/>
          <w:numId w:val="1001"/>
        </w:numPr>
        <w:pStyle w:val="Compact"/>
      </w:pPr>
      <w:r>
        <w:rPr>
          <w:bCs/>
          <w:b/>
        </w:rPr>
        <w:t xml:space="preserve">Pilot Testing:</w:t>
      </w:r>
      <w:r>
        <w:t xml:space="preserve"> </w:t>
      </w:r>
      <w:r>
        <w:t xml:space="preserve">The reactor was subjected to fluctuating input loads to simulate real-time grid variations common in the United States San Francisco area during peak demand hours.</w:t>
      </w:r>
    </w:p>
    <w:p>
      <w:pPr>
        <w:numPr>
          <w:ilvl w:val="0"/>
          <w:numId w:val="1001"/>
        </w:numPr>
        <w:pStyle w:val="Compact"/>
      </w:pPr>
      <w:r>
        <w:rPr>
          <w:bCs/>
          <w:b/>
        </w:rPr>
        <w:t xml:space="preserve">Lifecycle Assessment (LCA):</w:t>
      </w:r>
      <w:r>
        <w:t xml:space="preserve"> </w:t>
      </w:r>
      <w:r>
        <w:t xml:space="preserve">A comprehensive LCA was conducted to evaluate the environmental footprint of the proposed system compared to traditional natural gas peaker plants.</w:t>
      </w:r>
    </w:p>
    <w:p>
      <w:pPr>
        <w:numPr>
          <w:ilvl w:val="0"/>
          <w:numId w:val="1001"/>
        </w:numPr>
        <w:pStyle w:val="Compact"/>
      </w:pPr>
      <w:r>
        <w:rPr>
          <w:bCs/>
          <w:b/>
        </w:rPr>
        <w:t xml:space="preserve">Economic Modeling:</w:t>
      </w:r>
      <w:r>
        <w:t xml:space="preserve"> </w:t>
      </w:r>
      <w:r>
        <w:t xml:space="preserve">Financial projections were calculated based on current carbon tax incentives available in California and projected energy prices for the next decade.</w:t>
      </w:r>
    </w:p>
    <w:bookmarkEnd w:id="22"/>
    <w:bookmarkStart w:id="26" w:name="results"/>
    <w:p>
      <w:pPr>
        <w:pStyle w:val="Heading2"/>
      </w:pPr>
      <w:r>
        <w:t xml:space="preserve">Results</w:t>
      </w:r>
    </w:p>
    <w:bookmarkStart w:id="23" w:name="catalytic-efficiency"/>
    <w:p>
      <w:pPr>
        <w:pStyle w:val="Heading3"/>
      </w:pPr>
      <w:r>
        <w:t xml:space="preserve">Catalytic Efficiency</w:t>
      </w:r>
    </w:p>
    <w:p>
      <w:pPr>
        <w:pStyle w:val="FirstParagraph"/>
      </w:pPr>
      <w:r>
        <w:t xml:space="preserve">The data indicates that the novel catalyst achieves a conversion efficiency of 94% under steady-state conditions. More importantly, during dynamic load testing—simulating the intermittent nature of wind energy off the coast of United States San Francisco—the system maintained stability with only a 5% drop in output, significantly outperforming conventional systems.</w:t>
      </w:r>
    </w:p>
    <w:bookmarkEnd w:id="23"/>
    <w:bookmarkStart w:id="24" w:name="carbon-reduction-metrics"/>
    <w:p>
      <w:pPr>
        <w:pStyle w:val="Heading3"/>
      </w:pPr>
      <w:r>
        <w:t xml:space="preserve">Carbon Reduction Metrics</w:t>
      </w:r>
    </w:p>
    <w:p>
      <w:pPr>
        <w:pStyle w:val="FirstParagraph"/>
      </w:pPr>
      <w:r>
        <w:t xml:space="preserve">Our analysis reveals that integrating this Chemical Engineer-designed system into the local grid can reduce localized CO2 emissions by approximately 12,000 metric tons annually per unit. When scaled across the broader United States San Francisco metropolitan area, this technology could contribute to meeting up to 15% of the city's carbon reduction targets set for 2035.</w:t>
      </w:r>
    </w:p>
    <w:bookmarkEnd w:id="24"/>
    <w:bookmarkStart w:id="25" w:name="grid-stability-impact"/>
    <w:p>
      <w:pPr>
        <w:pStyle w:val="Heading3"/>
      </w:pPr>
      <w:r>
        <w:t xml:space="preserve">Grid Stability Impact</w:t>
      </w:r>
    </w:p>
    <w:p>
      <w:pPr>
        <w:pStyle w:val="FirstParagraph"/>
      </w:pPr>
      <w:r>
        <w:t xml:space="preserve">The simulation results demonstrate that the chemical storage system acts as a massive battery. By converting excess electrical energy into methanol, we effectively store energy chemically. This process alleviates strain on the physical power lines in United States San Francisco, reducing transmission losses and enhancing overall grid resilience against potential disruptions.</w:t>
      </w:r>
    </w:p>
    <w:bookmarkEnd w:id="25"/>
    <w:bookmarkEnd w:id="26"/>
    <w:bookmarkStart w:id="27" w:name="discussion"/>
    <w:p>
      <w:pPr>
        <w:pStyle w:val="Heading2"/>
      </w:pPr>
      <w:r>
        <w:t xml:space="preserve">Discussion</w:t>
      </w:r>
    </w:p>
    <w:p>
      <w:pPr>
        <w:pStyle w:val="FirstParagraph"/>
      </w:pPr>
      <w:r>
        <w:t xml:space="preserve">The implications of these findings extend beyond technical performance; they speak to the broader societal need for sustainable urban development. As a Chemical Engineer, it is imperative to consider not only the chemistry but also the socio-economic context. The United States San Francisco market is highly receptive to green technologies, yet regulatory hurdles remain a significant barrier.</w:t>
      </w:r>
    </w:p>
    <w:p>
      <w:pPr>
        <w:pStyle w:val="BodyText"/>
      </w:pPr>
      <w:r>
        <w:t xml:space="preserve">One critical observation is that while the technology works efficiently in isolation, its integration into existing municipal infrastructure requires substantial policy support. The current framework in United States San Francisco encourages renewable adoption but lacks specific subsidies for chemical storage solutions. Therefore, we recommend a collaborative policy initiative between the city council and engineering firms to create targeted grants for P2X infrastructure.</w:t>
      </w:r>
    </w:p>
    <w:p>
      <w:pPr>
        <w:pStyle w:val="BodyText"/>
      </w:pPr>
      <w:r>
        <w:t xml:space="preserve">Furthermore, the educational aspect of this project highlights the evolving role of the Chemical Engineer. Modern engineers must be proficient in data science, grid dynamics, and policy analysis. This poster presentation serves as a call to action for academic institutions in California to revamp their curricula to include these interdisciplinary skills.</w:t>
      </w:r>
    </w:p>
    <w:bookmarkEnd w:id="27"/>
    <w:bookmarkStart w:id="28" w:name="conclusion"/>
    <w:p>
      <w:pPr>
        <w:pStyle w:val="Heading2"/>
      </w:pPr>
      <w:r>
        <w:t xml:space="preserve">Conclusion</w:t>
      </w:r>
    </w:p>
    <w:p>
      <w:pPr>
        <w:pStyle w:val="FirstParagraph"/>
      </w:pPr>
      <w:r>
        <w:t xml:space="preserve">In conclusion, this research underscores the vital contribution of Chemical Engineer innovation in solving complex energy challenges. By developing high-efficiency catalytic systems tailored for the unique environment of United States San Francisco, we have demonstrated a viable pathway toward a carbon-neutral future. The integration of renewable energy with chemical storage offers not only environmental benefits but also economic opportunities for local industries.</w:t>
      </w:r>
    </w:p>
    <w:p>
      <w:pPr>
        <w:pStyle w:val="BodyText"/>
      </w:pPr>
      <w:r>
        <w:t xml:space="preserve">We advocate for immediate pilot expansion in the United States San Francisco region to further validate these results at a larger scale. The success of this initiative could serve as a blueprint for other coastal cities across the United States facing similar energy transition challenges. Ultimately, the synergy between advanced engineering and sustainable urban policy is key to achieving global climate goals.</w:t>
      </w:r>
    </w:p>
    <w:bookmarkEnd w:id="28"/>
    <w:bookmarkStart w:id="29" w:name="references"/>
    <w:p>
      <w:pPr>
        <w:pStyle w:val="Heading2"/>
      </w:pPr>
      <w:r>
        <w:t xml:space="preserve">References</w:t>
      </w:r>
    </w:p>
    <w:p>
      <w:pPr>
        <w:numPr>
          <w:ilvl w:val="0"/>
          <w:numId w:val="1002"/>
        </w:numPr>
        <w:pStyle w:val="Compact"/>
      </w:pPr>
      <w:r>
        <w:t xml:space="preserve">Mercer, A.J., et al. "Catalytic Stability in Intermittent Power Systems." Journal of Sustainable Engineering, 2023.</w:t>
      </w:r>
    </w:p>
    <w:p>
      <w:pPr>
        <w:numPr>
          <w:ilvl w:val="0"/>
          <w:numId w:val="1002"/>
        </w:numPr>
        <w:pStyle w:val="Compact"/>
      </w:pPr>
      <w:r>
        <w:t xml:space="preserve">San Francisco Public Utilities Commission. "Energy Resilience Plan 2030." United States San Francisco Government Press.</w:t>
      </w:r>
    </w:p>
    <w:p>
      <w:pPr>
        <w:numPr>
          <w:ilvl w:val="0"/>
          <w:numId w:val="1002"/>
        </w:numPr>
        <w:pStyle w:val="Compact"/>
      </w:pPr>
      <w:r>
        <w:t xml:space="preserve">Brown, T., &amp; Lee, S. "Hydrogen Storage Economics in Urban Centers." Chemical Engineering Progress, Vol 119(4), 2022.</w:t>
      </w:r>
    </w:p>
    <w:p>
      <w:pPr>
        <w:pStyle w:val="FirstParagraph"/>
      </w:pPr>
      <w:r>
        <w:t xml:space="preserve">© 2023 Poster Presentation Academic Document. All Rights Reserved.</w:t>
      </w:r>
      <w:r>
        <w:br/>
      </w:r>
      <w:r>
        <w:t xml:space="preserve">Presented at the United States San Francisco Chemical Engineering Symposium.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Engineering Poster Presentation: United States San Francisco</dc:title>
  <dc:creator/>
  <dc:language>en</dc:language>
  <cp:keywords/>
  <dcterms:created xsi:type="dcterms:W3CDTF">2026-07-30T00:30:56Z</dcterms:created>
  <dcterms:modified xsi:type="dcterms:W3CDTF">2026-07-30T00:30:56Z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