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Chemist</w:t>
      </w:r>
      <w:r>
        <w:t xml:space="preserve"> </w:t>
      </w:r>
      <w:r>
        <w:t xml:space="preserve">Poster</w:t>
      </w:r>
      <w:r>
        <w:t xml:space="preserve"> </w:t>
      </w:r>
      <w:r>
        <w:t xml:space="preserve">Presentation:</w:t>
      </w:r>
      <w:r>
        <w:t xml:space="preserve"> </w:t>
      </w:r>
      <w:r>
        <w:t xml:space="preserve">Brisbane</w:t>
      </w:r>
      <w:r>
        <w:t xml:space="preserve"> </w:t>
      </w:r>
      <w:r>
        <w:t xml:space="preserve">Research</w:t>
      </w:r>
      <w:r>
        <w:t xml:space="preserve"> </w:t>
      </w:r>
      <w:r>
        <w:t xml:space="preserve">Symposium</w:t>
      </w:r>
    </w:p>
    <w:bookmarkStart w:id="20" w:name="australian-chemist-poster-presentation"/>
    <w:p>
      <w:pPr>
        <w:pStyle w:val="Heading1"/>
      </w:pPr>
      <w:r>
        <w:t xml:space="preserve">Australian Chemist Poster Presentation</w:t>
      </w:r>
    </w:p>
    <w:p>
      <w:pPr>
        <w:pStyle w:val="FirstParagraph"/>
      </w:pPr>
      <w:r>
        <w:br/>
      </w:r>
      <w:r>
        <w:t xml:space="preserve">Title : Advanced Catalytic Methods for Sustainable Chemical Synthesis in the Brisbane Climate Context</w:t>
      </w:r>
      <w:r>
        <w:br/>
      </w:r>
      <w:r>
        <w:t xml:space="preserve">Author: Dr. Alex Mercer, Senior Research Fellow at the University of Queensland, Australia Brisbane</w:t>
      </w:r>
      <w:r>
        <w:br/>
      </w:r>
      <w:r>
        <w:t xml:space="preserve">Affiliation: School of Chemistry and Molecular Biosciences | The University of Queensland, St Lucia Campus | Australia Brisbane</w:t>
      </w:r>
    </w:p>
    <w:bookmarkEnd w:id="20"/>
    <w:bookmarkStart w:id="21" w:name="abstract"/>
    <w:p>
      <w:pPr>
        <w:pStyle w:val="Heading2"/>
      </w:pPr>
      <w:r>
        <w:t xml:space="preserve">Abstract</w:t>
      </w:r>
    </w:p>
    <w:p>
      <w:pPr>
        <w:pStyle w:val="FirstParagraph"/>
      </w:pPr>
      <w:r>
        <w:t xml:space="preserve">This poster presentation outlines recent breakthroughs in sustainable catalysis conducted by Australian chemists within the vibrant scientific community of Australia Brisbane. As global environmental regulations tighten, particularly under the framework of Australia’s 2050 net-zero emissions target, the role of industrial chemistry must evolve from mere efficiency to carbon-neutral synthesis. This study introduces a novel heterogeneous catalyst system capable of reducing energy consumption in fine chemical manufacturing by up to 40%. Conducted at our laboratories in Brisbane, this research addresses critical gaps in green chemistry protocols while leveraging the unique industrial partnerships available within Australia’s most dynamic hub for scientific innovation.</w:t>
      </w:r>
    </w:p>
    <w:bookmarkEnd w:id="21"/>
    <w:bookmarkStart w:id="22" w:name="introduction"/>
    <w:p>
      <w:pPr>
        <w:pStyle w:val="Heading2"/>
      </w:pPr>
      <w:r>
        <w:t xml:space="preserve">1. Introduction</w:t>
      </w:r>
    </w:p>
    <w:p>
      <w:pPr>
        <w:pStyle w:val="FirstParagraph"/>
      </w:pPr>
      <w:r>
        <w:t xml:space="preserve">The field of modern chemistry faces an unprecedented challenge: delivering high-precision pharmaceuticals and materials without compromising environmental integrity. In</w:t>
      </w:r>
      <w:r>
        <w:t xml:space="preserve"> </w:t>
      </w:r>
      <w:r>
        <w:rPr>
          <w:bCs/>
          <w:b/>
        </w:rPr>
        <w:t xml:space="preserve">Australia Brisbane</w:t>
      </w:r>
      <w:r>
        <w:t xml:space="preserve">, the convergence of academic excellence from The University of Queensland and QUT (Queensland University of Technology) with state-of-the-art manufacturing facilities has created a unique ecosystem for this transformation. An</w:t>
      </w:r>
      <w:r>
        <w:t xml:space="preserve"> </w:t>
      </w:r>
      <w:r>
        <w:rPr>
          <w:bCs/>
          <w:b/>
        </w:rPr>
        <w:t xml:space="preserve">Australian chemist</w:t>
      </w:r>
      <w:r>
        <w:t xml:space="preserve"> </w:t>
      </w:r>
      <w:r>
        <w:t xml:space="preserve">operating in this region must not only master complex synthetic pathways but also navigate the specific regulatory and climatic contexts relevant to the Asia-Pacific market.</w:t>
      </w:r>
    </w:p>
    <w:p>
      <w:pPr>
        <w:pStyle w:val="BodyText"/>
      </w:pPr>
      <w:r>
        <w:t xml:space="preserve">The primary objective of this presentation is to demonstrate how localized research in Brisbane contributes to global sustainability goals. We focus on reducing solvent waste and lowering thermal requirements through innovative catalytic structures. By highlighting our work, we aim to foster collaboration among peers attending the annual</w:t>
      </w:r>
      <w:r>
        <w:t xml:space="preserve"> </w:t>
      </w:r>
      <w:r>
        <w:rPr>
          <w:bCs/>
          <w:b/>
        </w:rPr>
        <w:t xml:space="preserve">Australian Chemist</w:t>
      </w:r>
      <w:r>
        <w:t xml:space="preserve"> </w:t>
      </w:r>
      <w:r>
        <w:t xml:space="preserve">Symposium, emphasizing that local solutions developed in</w:t>
      </w:r>
      <w:r>
        <w:t xml:space="preserve"> </w:t>
      </w:r>
      <w:r>
        <w:rPr>
          <w:bCs/>
          <w:b/>
        </w:rPr>
        <w:t xml:space="preserve">Australia Brisbane</w:t>
      </w:r>
      <w:r>
        <w:t xml:space="preserve"> </w:t>
      </w:r>
      <w:r>
        <w:t xml:space="preserve">have scalable applications worldwide.</w:t>
      </w:r>
    </w:p>
    <w:bookmarkEnd w:id="22"/>
    <w:bookmarkStart w:id="25" w:name="methodology-and-experimental-design"/>
    <w:p>
      <w:pPr>
        <w:pStyle w:val="Heading2"/>
      </w:pPr>
      <w:r>
        <w:t xml:space="preserve">2. Methodology and Experimental Design</w:t>
      </w:r>
    </w:p>
    <w:p>
      <w:pPr>
        <w:pStyle w:val="FirstParagraph"/>
      </w:pPr>
      <w:r>
        <w:t xml:space="preserve">The experimental phase was conducted over eighteen months at our facility in St Lucia, Brisbane. The core methodology involved the design of a metal-organic framework (MOF) catalyst doped with earth-abundant transition metals to replace precious platinum-based systems traditionally used in hydrogenation reactions.</w:t>
      </w:r>
    </w:p>
    <w:bookmarkStart w:id="23" w:name="catalyst-synthesis"/>
    <w:p>
      <w:pPr>
        <w:pStyle w:val="Heading3"/>
      </w:pPr>
      <w:r>
        <w:t xml:space="preserve">2.1 Catalyst Synthesis</w:t>
      </w:r>
    </w:p>
    <w:p>
      <w:pPr>
        <w:pStyle w:val="FirstParagraph"/>
      </w:pPr>
      <w:r>
        <w:t xml:space="preserve">Synthesis was carried out under ambient conditions typical of the Brisbane climate, allowing us to test the stability of our precursors in high humidity environments—a crucial factor for industrial scaling in tropical and subtropical zones across Northern Australia.</w:t>
      </w:r>
    </w:p>
    <w:bookmarkEnd w:id="23"/>
    <w:bookmarkStart w:id="24" w:name="performance-testing"/>
    <w:p>
      <w:pPr>
        <w:pStyle w:val="Heading3"/>
      </w:pPr>
      <w:r>
        <w:t xml:space="preserve">2.2 Performance Testing</w:t>
      </w:r>
    </w:p>
    <w:p>
      <w:pPr>
        <w:pStyle w:val="FirstParagraph"/>
      </w:pPr>
      <w:r>
        <w:t xml:space="preserve">We evaluated the catalyst using a continuous flow reactor system. Key metrics included conversion rate, selectivity, and catalyst lifetime. Comparisons were made against standard industry benchmarks established by leading chemical corporations operating in</w:t>
      </w:r>
      <w:r>
        <w:t xml:space="preserve"> </w:t>
      </w:r>
      <w:r>
        <w:rPr>
          <w:bCs/>
          <w:b/>
        </w:rPr>
        <w:t xml:space="preserve">Australia Brisbane</w:t>
      </w:r>
      <w:r>
        <w:t xml:space="preserve">.</w:t>
      </w:r>
    </w:p>
    <w:bookmarkEnd w:id="24"/>
    <w:bookmarkEnd w:id="25"/>
    <w:bookmarkStart w:id="26" w:name="results-and-data-analysis"/>
    <w:p>
      <w:pPr>
        <w:pStyle w:val="Heading2"/>
      </w:pPr>
      <w:r>
        <w:t xml:space="preserve">3. Results and Data Analysis</w:t>
      </w:r>
    </w:p>
    <w:p>
      <w:pPr>
        <w:pStyle w:val="FirstParagraph"/>
      </w:pPr>
      <w:r>
        <w:t xml:space="preserve">The data obtained provides compelling evidence for the efficacy of our proposed method. Below is a summary of the key performance indicators.</w:t>
      </w:r>
    </w:p>
    <w:p>
      <w:pPr>
        <w:pStyle w:val="BodyText"/>
      </w:pPr>
      <w:r>
        <w:rPr>
          <w:bCs/>
          <w:b/>
        </w:rPr>
        <w:t xml:space="preserve">Metric</w:t>
      </w:r>
    </w:p>
    <w:p>
      <w:pPr>
        <w:pStyle w:val="BodyText"/>
      </w:pPr>
      <w:r>
        <w:rPr>
          <w:bCs/>
          <w:b/>
        </w:rPr>
        <w:t xml:space="preserve">Traditional Method (Platinum)</w:t>
      </w:r>
    </w:p>
    <w:p>
      <w:pPr>
        <w:pStyle w:val="BodyText"/>
      </w:pPr>
      <w:r>
        <w:rPr>
          <w:bCs/>
          <w:b/>
        </w:rPr>
        <w:t xml:space="preserve">New MOF Catalyst (Brisbane Protocol)</w:t>
      </w:r>
    </w:p>
    <w:p>
      <w:pPr>
        <w:pStyle w:val="BodyText"/>
      </w:pPr>
      <w:r>
        <w:t xml:space="preserve">&gt;/tr&gt;&gt;/thead&gt;&gt;tbodyAverage Conversion Rate&lt;</w:t>
      </w:r>
    </w:p>
    <w:p>
      <w:pPr>
        <w:pStyle w:val="BodyText"/>
      </w:pPr>
      <w:r>
        <w:t xml:space="preserve">98.5%</w:t>
      </w:r>
    </w:p>
    <w:p>
      <w:pPr>
        <w:pStyle w:val="BodyText"/>
      </w:pPr>
      <w:r>
        <w:t xml:space="preserve">&gt;/tr&lt;</w:t>
      </w:r>
    </w:p>
    <w:p>
      <w:pPr>
        <w:pStyle w:val="BodyText"/>
      </w:pPr>
      <w:r>
        <w:t xml:space="preserve">The results indicate that the new catalyst maintains high stability even after 500 hours of continuous operation, a significant improvement over previous iterations. Furthermore, the reduction in reaction temperature from 150°C to 60°C aligns perfectly with energy-saving initiatives prioritized by Australian federal science agencies.</w:t>
      </w:r>
    </w:p>
    <w:bookmarkEnd w:id="26"/>
    <w:bookmarkStart w:id="27" w:name="discussion-the-brisbane-advantage"/>
    <w:p>
      <w:pPr>
        <w:pStyle w:val="Heading2"/>
      </w:pPr>
      <w:r>
        <w:t xml:space="preserve">4. Discussion: The Brisbane Advantage</w:t>
      </w:r>
    </w:p>
    <w:p>
      <w:pPr>
        <w:pStyle w:val="FirstParagraph"/>
      </w:pPr>
      <w:r>
        <w:t xml:space="preserve">The success of this project is intrinsically linked to its geographic and academic context. Working as an</w:t>
      </w:r>
      <w:r>
        <w:t xml:space="preserve"> </w:t>
      </w:r>
      <w:r>
        <w:rPr>
          <w:bCs/>
          <w:b/>
        </w:rPr>
        <w:t xml:space="preserve">Australian chemist</w:t>
      </w:r>
      <w:r>
        <w:t xml:space="preserve"> </w:t>
      </w:r>
      <w:r>
        <w:t xml:space="preserve">in</w:t>
      </w:r>
      <w:r>
        <w:t xml:space="preserve"> </w:t>
      </w:r>
      <w:r>
        <w:rPr>
          <w:bCs/>
          <w:b/>
        </w:rPr>
        <w:t xml:space="preserve">Australia Brisbane</w:t>
      </w:r>
      <w:r>
        <w:br/>
      </w:r>
      <w:r>
        <w:t xml:space="preserve">offers distinct advantages:</w:t>
      </w:r>
    </w:p>
    <w:p>
      <w:pPr>
        <w:numPr>
          <w:ilvl w:val="0"/>
          <w:numId w:val="1001"/>
        </w:numPr>
        <w:pStyle w:val="Compact"/>
      </w:pPr>
      <w:r>
        <w:t xml:space="preserve">Cross-Institutional Collaboration:The proximity between QIMR Berghofer and UQ allows for rapid feedback loops between synthetic chemists and biologists, ensuring our catalysts are biocompatible where necessary.</w:t>
      </w:r>
    </w:p>
    <w:p>
      <w:pPr>
        <w:numPr>
          <w:ilvl w:val="0"/>
          <w:numId w:val="1001"/>
        </w:numPr>
        <w:pStyle w:val="Compact"/>
      </w:pPr>
      <w:r>
        <w:t xml:space="preserve">Industrial Integration:Brisbane is home to major mining and agricultural tech firms. By partnering with these entities, we ensure that chemical innovations are scalable within the resource-rich economy of Queensland.</w:t>
      </w:r>
    </w:p>
    <w:p>
      <w:pPr>
        <w:numPr>
          <w:ilvl w:val="0"/>
          <w:numId w:val="1001"/>
        </w:numPr>
        <w:pStyle w:val="Compact"/>
      </w:pPr>
      <w:r>
        <w:t xml:space="preserve">Climatic Resilience:Rigorous testing in Brisbane’s humid subtropical climate ensures that our findings are robust enough for other tropical regions globally.</w:t>
      </w:r>
    </w:p>
    <w:bookmarkEnd w:id="27"/>
    <w:bookmarkStart w:id="28" w:name="conclusion-and-future-directions"/>
    <w:p>
      <w:pPr>
        <w:pStyle w:val="Heading2"/>
      </w:pPr>
      <w:r>
        <w:t xml:space="preserve">5. Conclusion and Future Directions</w:t>
      </w:r>
    </w:p>
    <w:p>
      <w:pPr>
        <w:pStyle w:val="FirstParagraph"/>
      </w:pPr>
      <w:r>
        <w:t xml:space="preserve">This poster presentation underscores the critical role of the</w:t>
      </w:r>
      <w:r>
        <w:t xml:space="preserve"> </w:t>
      </w:r>
      <w:r>
        <w:rPr>
          <w:bCs/>
          <w:b/>
        </w:rPr>
        <w:t xml:space="preserve">Australian chemist</w:t>
      </w:r>
      <w:r>
        <w:br/>
      </w:r>
      <w:r>
        <w:t xml:space="preserve">in driving sustainable industrial practices. Our findings from</w:t>
      </w:r>
    </w:p>
    <w:p>
      <w:pPr>
        <w:pStyle w:val="BodyText"/>
      </w:pPr>
      <w:r>
        <w:t xml:space="preserve">Australia Brisbane</w:t>
      </w:r>
      <w:r>
        <w:br/>
      </w:r>
      <w:r>
        <w:t xml:space="preserve">demonstrate that locally developed catalytic systems can achieve global benchmarks in efficiency and sustainability.</w:t>
      </w:r>
      <w:r>
        <w:br/>
      </w:r>
    </w:p>
    <w:p>
      <w:pPr>
        <w:pStyle w:val="BodyText"/>
      </w:pPr>
      <w:r>
        <w:t xml:space="preserve">In conclusion, we urge fellow researchers to adopt similar localized approaches to global problems. By leveraging the specific strengths of the Brisbane scientific hub, we can accelerate the transition toward a green economy. Future work will focus on scaling this technology for pilot plants in regional Queensland.</w:t>
      </w:r>
    </w:p>
    <w:bookmarkEnd w:id="28"/>
    <w:bookmarkStart w:id="29" w:name="references-and-acknowledgments"/>
    <w:p>
      <w:pPr>
        <w:pStyle w:val="Heading2"/>
      </w:pPr>
      <w:r>
        <w:t xml:space="preserve">6. References and Acknowledgments</w:t>
      </w:r>
    </w:p>
    <w:p>
      <w:pPr>
        <w:pStyle w:val="FirstParagraph"/>
      </w:pPr>
      <w:r>
        <w:t xml:space="preserve">This research was supported by grants from the Australian Research Council (ARC) and partnerships with industry leaders in</w:t>
      </w:r>
    </w:p>
    <w:p>
      <w:pPr>
        <w:pStyle w:val="BodyText"/>
      </w:pPr>
      <w:r>
        <w:t xml:space="preserve">Australia Brisbane</w:t>
      </w:r>
      <w:r>
        <w:br/>
      </w:r>
      <w:r>
        <w:t xml:space="preserve">We acknowledge the support of our colleagues at the School of Chemistry who provided invaluable assistance during experimental trials.</w:t>
      </w:r>
    </w:p>
    <w:p>
      <w:pPr>
        <w:pStyle w:val="BodyText"/>
      </w:pPr>
      <w:r>
        <w:rPr>
          <w:iCs/>
          <w:i/>
        </w:rPr>
        <w:t xml:space="preserve">Please direct inquiries regarding this poster presentation to Dr. Alex Mercer at the University of Queensland, Australia Brisbane.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Chemist Poster Presentation: Brisbane Research Symposium</dc:title>
  <dc:creator/>
  <dc:language>en</dc:language>
  <cp:keywords/>
  <dcterms:created xsi:type="dcterms:W3CDTF">2026-07-29T07:16:40Z</dcterms:created>
  <dcterms:modified xsi:type="dcterms:W3CDTF">2026-07-29T07:16:40Z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