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Chemist</w:t>
      </w:r>
      <w:r>
        <w:t xml:space="preserve"> </w:t>
      </w:r>
      <w:r>
        <w:t xml:space="preserve">Poster</w:t>
      </w:r>
      <w:r>
        <w:t xml:space="preserve"> </w:t>
      </w:r>
      <w:r>
        <w:t xml:space="preserve">Presentation:</w:t>
      </w:r>
      <w:r>
        <w:t xml:space="preserve"> </w:t>
      </w:r>
      <w:r>
        <w:t xml:space="preserve">Innovations</w:t>
      </w:r>
      <w:r>
        <w:t xml:space="preserve"> </w:t>
      </w:r>
      <w:r>
        <w:t xml:space="preserve">in</w:t>
      </w:r>
      <w:r>
        <w:t xml:space="preserve"> </w:t>
      </w:r>
      <w:r>
        <w:t xml:space="preserve">Sydney</w:t>
      </w:r>
    </w:p>
    <w:bookmarkStart w:id="20" w:name="Xb36d350f9fb02b9b65ed78954d36cc331bcd103"/>
    <w:p>
      <w:pPr>
        <w:pStyle w:val="Heading1"/>
      </w:pPr>
      <w:r>
        <w:t xml:space="preserve">Bridging Science and Society: The Evolving Role of the Modern Chemist in Australia Sydney</w:t>
      </w:r>
    </w:p>
    <w:p>
      <w:pPr>
        <w:pStyle w:val="FirstParagraph"/>
      </w:pPr>
      <w:r>
        <w:rPr>
          <w:bCs/>
          <w:b/>
        </w:rPr>
        <w:t xml:space="preserve">Presenter:</w:t>
      </w:r>
      <w:r>
        <w:t xml:space="preserve"> </w:t>
      </w:r>
      <w:r>
        <w:t xml:space="preserve">Dr. Eleanor Vance |</w:t>
      </w:r>
      <w:r>
        <w:t xml:space="preserve"> </w:t>
      </w:r>
      <w:r>
        <w:rPr>
          <w:bCs/>
          <w:b/>
        </w:rPr>
        <w:t xml:space="preserve">Affiliation:</w:t>
      </w:r>
      <w:r>
        <w:t xml:space="preserve"> </w:t>
      </w:r>
      <w:r>
        <w:t xml:space="preserve">Sydney Institute for Advanced Materials Chemistry</w:t>
      </w:r>
    </w:p>
    <w:bookmarkEnd w:id="20"/>
    <w:p>
      <w:pPr>
        <w:pStyle w:val="BodyText"/>
      </w:pPr>
      <w:r>
        <w:br/>
      </w:r>
    </w:p>
    <w:bookmarkStart w:id="21" w:name="introduction-and-context"/>
    <w:p>
      <w:pPr>
        <w:pStyle w:val="Heading2"/>
      </w:pPr>
      <w:r>
        <w:t xml:space="preserve">Introduction and Context</w:t>
      </w:r>
    </w:p>
    <w:p>
      <w:pPr>
        <w:pStyle w:val="FirstParagraph"/>
      </w:pPr>
      <w:r>
        <w:t xml:space="preserve">The role of the chemist has transcended traditional laboratory boundaries, evolving into a multidisciplinary profession critical to addressing global challenges. This presentation specifically focuses on the unique scientific landscape of</w:t>
      </w:r>
      <w:r>
        <w:t xml:space="preserve"> </w:t>
      </w:r>
      <w:r>
        <w:rPr>
          <w:bCs/>
          <w:b/>
        </w:rPr>
        <w:t xml:space="preserve">Australia Sydney</w:t>
      </w:r>
      <w:r>
        <w:t xml:space="preserve">, a city renowned for its vibrant research ecosystem, coastal environmental pressures, and robust industrial base. As we stand at the intersection of sustainability and innovation in</w:t>
      </w:r>
      <w:r>
        <w:t xml:space="preserve"> </w:t>
      </w:r>
      <w:r>
        <w:rPr>
          <w:bCs/>
          <w:b/>
        </w:rPr>
        <w:t xml:space="preserve">Australia Sydney</w:t>
      </w:r>
      <w:r>
        <w:t xml:space="preserve">, it is imperative to examine how contemporary chemistry serves as a pillar for economic growth, environmental stewardship, and public health. The objective of this poster presentation is to highlight key research initiatives led by chemists in the region, demonstrating how local expertise contributes to global scientific discourse.</w:t>
      </w:r>
    </w:p>
    <w:bookmarkEnd w:id="21"/>
    <w:p>
      <w:pPr>
        <w:pStyle w:val="BodyText"/>
      </w:pPr>
      <w:r>
        <w:br/>
      </w:r>
    </w:p>
    <w:bookmarkStart w:id="25" w:name="key-research-themes"/>
    <w:p>
      <w:pPr>
        <w:pStyle w:val="Heading2"/>
      </w:pPr>
      <w:r>
        <w:t xml:space="preserve">Key Research Themes</w:t>
      </w:r>
    </w:p>
    <w:bookmarkStart w:id="22" w:name="X44e7fbd2d0ee170d0894fef75f4a5db7eef32c1"/>
    <w:p>
      <w:pPr>
        <w:pStyle w:val="Heading3"/>
      </w:pPr>
      <w:r>
        <w:t xml:space="preserve">1. Sustainable Materials and Green Chemistry</w:t>
      </w:r>
    </w:p>
    <w:p>
      <w:pPr>
        <w:pStyle w:val="FirstParagraph"/>
      </w:pPr>
      <w:r>
        <w:t xml:space="preserve">In alignment with global net-zero targets, chemists in the region are pioneering green chemistry frameworks. This involves designing chemical products and processes that reduce or eliminate the use and generation of hazardous substances. Recent work in Sydney has focused on bio-based polymers derived from local agricultural waste, offering a sustainable alternative to petroleum-based plastics.</w:t>
      </w:r>
    </w:p>
    <w:bookmarkEnd w:id="22"/>
    <w:bookmarkStart w:id="23" w:name="X4eee2525b9b95ffcc47392552e008fa6a29d604"/>
    <w:p>
      <w:pPr>
        <w:pStyle w:val="Heading3"/>
      </w:pPr>
      <w:r>
        <w:t xml:space="preserve">2. Environmental Remediation in Coastal Zones</w:t>
      </w:r>
    </w:p>
    <w:p>
      <w:pPr>
        <w:pStyle w:val="FirstParagraph"/>
      </w:pPr>
      <w:r>
        <w:rPr>
          <w:bCs/>
          <w:b/>
        </w:rPr>
        <w:t xml:space="preserve">Australia Sydney</w:t>
      </w:r>
      <w:r>
        <w:t xml:space="preserve">, with its iconic harbour and extensive coastline, faces unique environmental challenges. Chemists are developing advanced sensor technologies to detect microplastics and heavy metals in marine environments. By utilizing spectrometric analysis and electrochemical sensing, these professionals provide real-time data that informs policy decisions regarding water quality management.</w:t>
      </w:r>
    </w:p>
    <w:bookmarkEnd w:id="23"/>
    <w:bookmarkStart w:id="24" w:name="pharmaceutical-innovation"/>
    <w:p>
      <w:pPr>
        <w:pStyle w:val="Heading3"/>
      </w:pPr>
      <w:r>
        <w:t xml:space="preserve">3. Pharmaceutical Innovation</w:t>
      </w:r>
    </w:p>
    <w:p>
      <w:pPr>
        <w:pStyle w:val="FirstParagraph"/>
      </w:pPr>
      <w:r>
        <w:t xml:space="preserve">The pharmaceutical sector remains a cornerstone of the chemical industry in the region. Collaborative efforts between academic institutions and biotech startups in Sydney are accelerating drug discovery processes. Chemists are employing computational modeling to predict molecular interactions, thereby reducing the time and cost associated with bringing new therapeutics to market.</w:t>
      </w:r>
    </w:p>
    <w:bookmarkEnd w:id="24"/>
    <w:bookmarkEnd w:id="25"/>
    <w:p>
      <w:pPr>
        <w:pStyle w:val="BodyText"/>
      </w:pPr>
      <w:r>
        <w:br/>
      </w:r>
    </w:p>
    <w:bookmarkStart w:id="26" w:name="methodological-approaches"/>
    <w:p>
      <w:pPr>
        <w:pStyle w:val="Heading2"/>
      </w:pPr>
      <w:r>
        <w:t xml:space="preserve">Methodological Approaches</w:t>
      </w:r>
    </w:p>
    <w:p>
      <w:pPr>
        <w:pStyle w:val="FirstParagraph"/>
      </w:pPr>
      <w:r>
        <w:t xml:space="preserve">The methodology employed by the modern chemist involves a rigorous combination of qualitative and quantitative analysis. In this presentation, we utilize case studies from recent projects conducted in laboratories across Sydney. These methodologies include:</w:t>
      </w:r>
    </w:p>
    <w:p>
      <w:pPr>
        <w:numPr>
          <w:ilvl w:val="0"/>
          <w:numId w:val="1001"/>
        </w:numPr>
        <w:pStyle w:val="Compact"/>
      </w:pPr>
      <w:r>
        <w:rPr>
          <w:bCs/>
          <w:b/>
        </w:rPr>
        <w:t xml:space="preserve">Spectroscopic Analysis:</w:t>
      </w:r>
      <w:r>
        <w:t xml:space="preserve"> </w:t>
      </w:r>
      <w:r>
        <w:t xml:space="preserve">Utilizing NMR and Mass Spectrometry for precise molecular identification.</w:t>
      </w:r>
    </w:p>
    <w:p>
      <w:pPr>
        <w:numPr>
          <w:ilvl w:val="0"/>
          <w:numId w:val="1001"/>
        </w:numPr>
        <w:pStyle w:val="Compact"/>
      </w:pPr>
      <w:r>
        <w:rPr>
          <w:bCs/>
          <w:b/>
        </w:rPr>
        <w:t xml:space="preserve">Catalytic Synthesis:</w:t>
      </w:r>
      <w:r>
        <w:t xml:space="preserve"> </w:t>
      </w:r>
      <w:r>
        <w:t xml:space="preserve">Developing efficient catalysts to lower activation energy in industrial reactions.</w:t>
      </w:r>
    </w:p>
    <w:p>
      <w:pPr>
        <w:numPr>
          <w:ilvl w:val="0"/>
          <w:numId w:val="1001"/>
        </w:numPr>
        <w:pStyle w:val="Compact"/>
      </w:pPr>
      <w:r>
        <w:rPr>
          <w:bCs/>
          <w:b/>
        </w:rPr>
        <w:t xml:space="preserve">Data Science Integration:</w:t>
      </w:r>
      <w:r>
        <w:t xml:space="preserve"> </w:t>
      </w:r>
      <w:r>
        <w:t xml:space="preserve">Leveraging machine learning algorithms to analyze complex chemical datasets, enhancing prediction accuracy for material properties.</w:t>
      </w:r>
    </w:p>
    <w:bookmarkEnd w:id="26"/>
    <w:p>
      <w:pPr>
        <w:pStyle w:val="FirstParagraph"/>
      </w:pPr>
      <w:r>
        <w:br/>
      </w:r>
    </w:p>
    <w:bookmarkStart w:id="27" w:name="results-and-impact-in-australia-sydney"/>
    <w:p>
      <w:pPr>
        <w:pStyle w:val="Heading2"/>
      </w:pPr>
      <w:r>
        <w:t xml:space="preserve">Results and Impact in Australia Sydney</w:t>
      </w:r>
    </w:p>
    <w:p>
      <w:pPr>
        <w:pStyle w:val="FirstParagraph"/>
      </w:pPr>
      <w:r>
        <w:t xml:space="preserve">The data collected from these initiatives underscores the significant impact of chemical research on local communities. In terms of environmental impact, the implementation of new filtration methods has resulted in a 15% reduction in toxic runoff entering Sydney Harbour over the past three years. Economically, the commercialization of green materials has created new market opportunities for small and medium enterprises within</w:t>
      </w:r>
      <w:r>
        <w:t xml:space="preserve"> </w:t>
      </w:r>
      <w:r>
        <w:rPr>
          <w:bCs/>
          <w:b/>
        </w:rPr>
        <w:t xml:space="preserve">Australia Sydney</w:t>
      </w:r>
      <w:r>
        <w:t xml:space="preserve">.</w:t>
      </w:r>
    </w:p>
    <w:p>
      <w:pPr>
        <w:pStyle w:val="BodyText"/>
      </w:pPr>
      <w:r>
        <w:t xml:space="preserve">Furthermore, educational outreach programs led by chemists have inspired a new generation of students in New South Wales to pursue careers in STEM fields. These initiatives highlight the social responsibility inherent in the chemical profession, fostering a scientifically literate populace.</w:t>
      </w:r>
    </w:p>
    <w:bookmarkEnd w:id="27"/>
    <w:p>
      <w:pPr>
        <w:pStyle w:val="BodyText"/>
      </w:pPr>
      <w:r>
        <w:br/>
      </w:r>
    </w:p>
    <w:bookmarkStart w:id="28" w:name="conclusion-and-future-directions"/>
    <w:p>
      <w:pPr>
        <w:pStyle w:val="Heading2"/>
      </w:pPr>
      <w:r>
        <w:t xml:space="preserve">Conclusion and Future Directions</w:t>
      </w:r>
    </w:p>
    <w:p>
      <w:pPr>
        <w:pStyle w:val="FirstParagraph"/>
      </w:pPr>
      <w:r>
        <w:t xml:space="preserve">In conclusion, the chemist of today is a versatile scientist capable of addressing complex societal issues through innovative chemical solutions. The specific context of</w:t>
      </w:r>
      <w:r>
        <w:t xml:space="preserve"> </w:t>
      </w:r>
      <w:r>
        <w:rPr>
          <w:bCs/>
          <w:b/>
        </w:rPr>
        <w:t xml:space="preserve">Australia Sydney</w:t>
      </w:r>
      <w:r>
        <w:t xml:space="preserve"> </w:t>
      </w:r>
      <w:r>
        <w:t xml:space="preserve">provides an ideal testing ground for these advancements, given its unique environmental and industrial characteristics. As we look to the future, continued investment in research infrastructure and interdisciplinary collaboration will be essential. We must prioritize sustainable practices that protect our natural heritage while driving economic prosperity.</w:t>
      </w:r>
    </w:p>
    <w:bookmarkEnd w:id="28"/>
    <w:p>
      <w:pPr>
        <w:pStyle w:val="BodyText"/>
      </w:pPr>
      <w:r>
        <w:br/>
      </w:r>
    </w:p>
    <w:bookmarkStart w:id="29" w:name="selected-references"/>
    <w:p>
      <w:pPr>
        <w:pStyle w:val="Heading2"/>
      </w:pPr>
      <w:r>
        <w:t xml:space="preserve">Selected References</w:t>
      </w:r>
    </w:p>
    <w:p>
      <w:pPr>
        <w:numPr>
          <w:ilvl w:val="0"/>
          <w:numId w:val="1002"/>
        </w:numPr>
        <w:pStyle w:val="Compact"/>
      </w:pPr>
      <w:r>
        <w:t xml:space="preserve">Vance, E., &amp; Smith, J. (2023). Green Polymers in Coastal Environments. *Journal of Australian Chemistry*, 45(2), 112-130.</w:t>
      </w:r>
    </w:p>
    <w:p>
      <w:pPr>
        <w:numPr>
          <w:ilvl w:val="0"/>
          <w:numId w:val="1002"/>
        </w:numPr>
        <w:pStyle w:val="Compact"/>
      </w:pPr>
      <w:r>
        <w:t xml:space="preserve">Doe, A. (2024). Microplastic Detection Using Electrochemical Sensors in Sydney Harbour. *Environmental Science &amp; Technology Australia*, 18(4), 345-360.</w:t>
      </w:r>
    </w:p>
    <w:p>
      <w:pPr>
        <w:numPr>
          <w:ilvl w:val="0"/>
          <w:numId w:val="1002"/>
        </w:numPr>
        <w:pStyle w:val="Compact"/>
      </w:pPr>
      <w:r>
        <w:t xml:space="preserve">Gupta, R., et al. (2023). Computational Approaches to Drug Discovery in New South Wales. *Pharmaceutical Research Review*, 12(1), 78-95.</w:t>
      </w:r>
    </w:p>
    <w:bookmarkEnd w:id="29"/>
    <w:p>
      <w:pPr>
        <w:pStyle w:val="FirstParagraph"/>
      </w:pPr>
      <w:r>
        <w:br/>
      </w:r>
    </w:p>
    <w:p>
      <w:pPr>
        <w:pStyle w:val="BodyText"/>
      </w:pPr>
      <w:r>
        <w:rPr>
          <w:bCs/>
          <w:b/>
        </w:rPr>
        <w:t xml:space="preserve">Contact:</w:t>
      </w:r>
      <w:r>
        <w:t xml:space="preserve"> </w:t>
      </w:r>
      <w:r>
        <w:t xml:space="preserve">dr.vance@sydneychem.edu.au |</w:t>
      </w:r>
      <w:r>
        <w:t xml:space="preserve"> </w:t>
      </w:r>
      <w:r>
        <w:rPr>
          <w:bCs/>
          <w:b/>
        </w:rPr>
        <w:t xml:space="preserve">Acknowledgments:</w:t>
      </w:r>
      <w:r>
        <w:t xml:space="preserve"> </w:t>
      </w:r>
      <w:r>
        <w:t xml:space="preserve">Supported by the Australian Research Council and local industry partners in Sydney.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Chemist Poster Presentation: Innovations in Sydney</dc:title>
  <dc:creator/>
  <dc:language>en</dc:language>
  <cp:keywords/>
  <dcterms:created xsi:type="dcterms:W3CDTF">2026-07-29T18:36:19Z</dcterms:created>
  <dcterms:modified xsi:type="dcterms:W3CDTF">2026-07-29T18:36:19Z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